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9B9" w:rsidRPr="00350775" w:rsidRDefault="00E209B9" w:rsidP="00E209B9">
      <w:pPr>
        <w:jc w:val="center"/>
        <w:rPr>
          <w:rFonts w:asciiTheme="minorHAnsi" w:hAnsiTheme="minorHAnsi"/>
          <w:b/>
          <w:lang w:val="sr-Latn-CS"/>
        </w:rPr>
      </w:pPr>
      <w:r w:rsidRPr="00350775">
        <w:rPr>
          <w:rFonts w:asciiTheme="minorHAnsi" w:hAnsiTheme="minorHAnsi"/>
          <w:b/>
          <w:lang w:val="sr-Latn-CS"/>
        </w:rPr>
        <w:t xml:space="preserve">  Zatvoreni </w:t>
      </w:r>
      <w:r w:rsidR="005D4DF8">
        <w:rPr>
          <w:rFonts w:asciiTheme="minorHAnsi" w:hAnsiTheme="minorHAnsi"/>
          <w:b/>
          <w:lang w:val="sr-Latn-CS"/>
        </w:rPr>
        <w:t xml:space="preserve">mješoviti </w:t>
      </w:r>
      <w:r w:rsidRPr="00350775">
        <w:rPr>
          <w:rFonts w:asciiTheme="minorHAnsi" w:hAnsiTheme="minorHAnsi"/>
          <w:b/>
          <w:lang w:val="sr-Latn-CS"/>
        </w:rPr>
        <w:t xml:space="preserve">investicioni fond sa javnom ponudom </w:t>
      </w:r>
      <w:r w:rsidR="005D4DF8">
        <w:rPr>
          <w:rFonts w:asciiTheme="minorHAnsi" w:hAnsiTheme="minorHAnsi"/>
          <w:b/>
          <w:lang w:val="sr-Latn-CS"/>
        </w:rPr>
        <w:t>u preoblikovanju</w:t>
      </w:r>
      <w:r w:rsidRPr="00350775">
        <w:rPr>
          <w:rFonts w:asciiTheme="minorHAnsi" w:hAnsiTheme="minorHAnsi"/>
          <w:b/>
          <w:lang w:val="sr-Latn-CS"/>
        </w:rPr>
        <w:t xml:space="preserve"> „Kristal invest fond“ ad</w:t>
      </w:r>
    </w:p>
    <w:p w:rsidR="00E209B9" w:rsidRPr="00350775" w:rsidRDefault="00E209B9" w:rsidP="00E209B9">
      <w:pPr>
        <w:jc w:val="center"/>
        <w:rPr>
          <w:rFonts w:asciiTheme="minorHAnsi" w:hAnsiTheme="minorHAnsi"/>
          <w:b/>
          <w:lang w:val="sr-Latn-CS"/>
        </w:rPr>
      </w:pPr>
      <w:r w:rsidRPr="00350775">
        <w:rPr>
          <w:rFonts w:asciiTheme="minorHAnsi" w:hAnsiTheme="minorHAnsi"/>
          <w:b/>
          <w:lang w:val="sr-Latn-CS"/>
        </w:rPr>
        <w:t>Banja Luka</w:t>
      </w:r>
    </w:p>
    <w:p w:rsidR="00E209B9" w:rsidRPr="00350775" w:rsidRDefault="00E209B9" w:rsidP="00E209B9">
      <w:pPr>
        <w:jc w:val="both"/>
        <w:rPr>
          <w:rFonts w:asciiTheme="minorHAnsi" w:hAnsiTheme="minorHAnsi"/>
          <w:lang w:val="sr-Latn-CS"/>
        </w:rPr>
      </w:pPr>
    </w:p>
    <w:p w:rsidR="00E209B9" w:rsidRPr="00350775" w:rsidRDefault="00E209B9" w:rsidP="00E209B9">
      <w:pPr>
        <w:jc w:val="both"/>
        <w:rPr>
          <w:rFonts w:asciiTheme="minorHAnsi" w:hAnsiTheme="minorHAnsi"/>
          <w:lang w:val="sr-Latn-CS"/>
        </w:rPr>
      </w:pPr>
    </w:p>
    <w:p w:rsidR="00E209B9" w:rsidRPr="00C1251A" w:rsidRDefault="00E209B9" w:rsidP="00E209B9">
      <w:pPr>
        <w:jc w:val="center"/>
        <w:rPr>
          <w:rFonts w:asciiTheme="minorHAnsi" w:hAnsiTheme="minorHAnsi"/>
          <w:sz w:val="28"/>
          <w:szCs w:val="28"/>
          <w:lang w:val="sr-Latn-CS"/>
        </w:rPr>
      </w:pPr>
      <w:r w:rsidRPr="00C1251A">
        <w:rPr>
          <w:rFonts w:asciiTheme="minorHAnsi" w:hAnsiTheme="minorHAnsi"/>
          <w:sz w:val="28"/>
          <w:szCs w:val="28"/>
          <w:lang w:val="sr-Latn-CS"/>
        </w:rPr>
        <w:t>NOTE UZ FINANSIJSKE IZVJEŠTAJE</w:t>
      </w:r>
    </w:p>
    <w:p w:rsidR="00E209B9" w:rsidRPr="00350775" w:rsidRDefault="00021DE8" w:rsidP="00EE06EC">
      <w:pPr>
        <w:jc w:val="center"/>
        <w:rPr>
          <w:rFonts w:asciiTheme="minorHAnsi" w:hAnsiTheme="minorHAnsi"/>
          <w:lang w:val="sr-Latn-CS"/>
        </w:rPr>
      </w:pPr>
      <w:r>
        <w:rPr>
          <w:rFonts w:asciiTheme="minorHAnsi" w:hAnsiTheme="minorHAnsi"/>
          <w:lang w:val="sr-Latn-CS"/>
        </w:rPr>
        <w:t>za period 01.01.-</w:t>
      </w:r>
      <w:r w:rsidR="008F0E8F">
        <w:rPr>
          <w:rFonts w:asciiTheme="minorHAnsi" w:hAnsiTheme="minorHAnsi"/>
          <w:lang w:val="sr-Latn-CS"/>
        </w:rPr>
        <w:t>30</w:t>
      </w:r>
      <w:r w:rsidR="00BA0CE3">
        <w:rPr>
          <w:rFonts w:asciiTheme="minorHAnsi" w:hAnsiTheme="minorHAnsi"/>
          <w:lang w:val="sr-Latn-CS"/>
        </w:rPr>
        <w:t>.</w:t>
      </w:r>
      <w:r w:rsidR="008F0E8F">
        <w:rPr>
          <w:rFonts w:asciiTheme="minorHAnsi" w:hAnsiTheme="minorHAnsi"/>
          <w:lang w:val="sr-Latn-CS"/>
        </w:rPr>
        <w:t>04</w:t>
      </w:r>
      <w:r w:rsidR="00EE06EC">
        <w:rPr>
          <w:rFonts w:asciiTheme="minorHAnsi" w:hAnsiTheme="minorHAnsi"/>
          <w:lang w:val="sr-Latn-CS"/>
        </w:rPr>
        <w:t>.2018</w:t>
      </w:r>
      <w:r w:rsidR="00E209B9" w:rsidRPr="00350775">
        <w:rPr>
          <w:rFonts w:asciiTheme="minorHAnsi" w:hAnsiTheme="minorHAnsi"/>
          <w:lang w:val="sr-Latn-CS"/>
        </w:rPr>
        <w:t>. god.</w:t>
      </w:r>
    </w:p>
    <w:p w:rsidR="00E209B9" w:rsidRPr="00350775" w:rsidRDefault="00E209B9" w:rsidP="00E209B9">
      <w:pPr>
        <w:jc w:val="both"/>
        <w:rPr>
          <w:rFonts w:asciiTheme="minorHAnsi" w:hAnsiTheme="minorHAnsi"/>
          <w:lang w:val="sr-Latn-CS"/>
        </w:rPr>
      </w:pPr>
    </w:p>
    <w:p w:rsidR="00E209B9" w:rsidRPr="00350775" w:rsidRDefault="00E209B9" w:rsidP="00E209B9">
      <w:pPr>
        <w:jc w:val="both"/>
        <w:rPr>
          <w:rFonts w:asciiTheme="minorHAnsi" w:hAnsiTheme="minorHAnsi"/>
          <w:lang w:val="sr-Latn-CS"/>
        </w:rPr>
      </w:pPr>
    </w:p>
    <w:p w:rsidR="00E209B9" w:rsidRPr="00350775" w:rsidRDefault="00E209B9" w:rsidP="00E209B9">
      <w:pPr>
        <w:jc w:val="both"/>
        <w:rPr>
          <w:rFonts w:asciiTheme="minorHAnsi" w:hAnsiTheme="minorHAnsi"/>
          <w:lang w:val="sr-Latn-CS"/>
        </w:rPr>
      </w:pPr>
      <w:r w:rsidRPr="00350775">
        <w:rPr>
          <w:rFonts w:asciiTheme="minorHAnsi" w:hAnsiTheme="minorHAnsi"/>
          <w:lang w:val="sr-Latn-CS"/>
        </w:rPr>
        <w:t xml:space="preserve">OSNOVNI PODACI </w:t>
      </w:r>
    </w:p>
    <w:p w:rsidR="00E209B9" w:rsidRPr="00350775" w:rsidRDefault="00E209B9" w:rsidP="00E209B9">
      <w:pPr>
        <w:jc w:val="both"/>
        <w:rPr>
          <w:rFonts w:asciiTheme="minorHAnsi" w:hAnsiTheme="minorHAnsi"/>
          <w:lang w:val="sr-Latn-CS"/>
        </w:rPr>
      </w:pPr>
    </w:p>
    <w:p w:rsidR="00E209B9" w:rsidRPr="00350775" w:rsidRDefault="005D4DF8" w:rsidP="00E209B9">
      <w:pPr>
        <w:jc w:val="both"/>
        <w:rPr>
          <w:rFonts w:asciiTheme="minorHAnsi" w:hAnsiTheme="minorHAnsi"/>
          <w:lang w:val="sr-Latn-CS"/>
        </w:rPr>
      </w:pPr>
      <w:r>
        <w:rPr>
          <w:rFonts w:asciiTheme="minorHAnsi" w:hAnsiTheme="minorHAnsi"/>
          <w:lang w:val="sr-Latn-CS"/>
        </w:rPr>
        <w:t>Sjedište F</w:t>
      </w:r>
      <w:r w:rsidR="00E209B9" w:rsidRPr="00350775">
        <w:rPr>
          <w:rFonts w:asciiTheme="minorHAnsi" w:hAnsiTheme="minorHAnsi"/>
          <w:lang w:val="sr-Latn-CS"/>
        </w:rPr>
        <w:t>onda u Banjaluci,  Milana Rakića br. 1, je i sjedište Društva za upravljanje investicionim fondovima „Kristal invest“ a.d.. Osnov</w:t>
      </w:r>
      <w:r w:rsidR="004D3C42">
        <w:rPr>
          <w:rFonts w:asciiTheme="minorHAnsi" w:hAnsiTheme="minorHAnsi"/>
          <w:lang w:val="sr-Latn-CS"/>
        </w:rPr>
        <w:t>n</w:t>
      </w:r>
      <w:r w:rsidR="00842229">
        <w:rPr>
          <w:rFonts w:asciiTheme="minorHAnsi" w:hAnsiTheme="minorHAnsi"/>
          <w:lang w:val="sr-Latn-CS"/>
        </w:rPr>
        <w:t>i kapital fonda je 129.577.961 KM, emisiona premija 30.206,10 KM, broj akcija 129.557.961</w:t>
      </w:r>
      <w:r w:rsidR="004D3C42">
        <w:rPr>
          <w:rFonts w:asciiTheme="minorHAnsi" w:hAnsiTheme="minorHAnsi"/>
          <w:lang w:val="sr-Latn-CS"/>
        </w:rPr>
        <w:t>, nominalna vrijednost jedne ak</w:t>
      </w:r>
      <w:r w:rsidR="00E209B9" w:rsidRPr="00350775">
        <w:rPr>
          <w:rFonts w:asciiTheme="minorHAnsi" w:hAnsiTheme="minorHAnsi"/>
          <w:lang w:val="sr-Latn-CS"/>
        </w:rPr>
        <w:t>c</w:t>
      </w:r>
      <w:r w:rsidR="004D3C42">
        <w:rPr>
          <w:rFonts w:asciiTheme="minorHAnsi" w:hAnsiTheme="minorHAnsi"/>
          <w:lang w:val="sr-Latn-CS"/>
        </w:rPr>
        <w:t>i</w:t>
      </w:r>
      <w:r w:rsidR="00E209B9" w:rsidRPr="00350775">
        <w:rPr>
          <w:rFonts w:asciiTheme="minorHAnsi" w:hAnsiTheme="minorHAnsi"/>
          <w:lang w:val="sr-Latn-CS"/>
        </w:rPr>
        <w:t xml:space="preserve">je </w:t>
      </w:r>
      <w:r w:rsidR="00842229">
        <w:rPr>
          <w:rFonts w:asciiTheme="minorHAnsi" w:hAnsiTheme="minorHAnsi"/>
          <w:lang w:val="sr-Latn-CS"/>
        </w:rPr>
        <w:t>1,00</w:t>
      </w:r>
      <w:r w:rsidR="00E209B9" w:rsidRPr="00350775">
        <w:rPr>
          <w:rFonts w:asciiTheme="minorHAnsi" w:hAnsiTheme="minorHAnsi"/>
          <w:lang w:val="sr-Latn-CS"/>
        </w:rPr>
        <w:t xml:space="preserve"> KM. Akcije fonda kotiraju na Banjalučkoj berzi ad, B</w:t>
      </w:r>
      <w:r w:rsidR="00842229">
        <w:rPr>
          <w:rFonts w:asciiTheme="minorHAnsi" w:hAnsiTheme="minorHAnsi"/>
          <w:lang w:val="sr-Latn-CS"/>
        </w:rPr>
        <w:t>anja Luka i nose oznaku KRIP-R-B</w:t>
      </w:r>
      <w:r w:rsidR="00E209B9" w:rsidRPr="00350775">
        <w:rPr>
          <w:rFonts w:asciiTheme="minorHAnsi" w:hAnsiTheme="minorHAnsi"/>
          <w:lang w:val="sr-Latn-CS"/>
        </w:rPr>
        <w:t>.</w:t>
      </w:r>
    </w:p>
    <w:p w:rsidR="00E209B9" w:rsidRPr="00350775" w:rsidRDefault="00E209B9" w:rsidP="00E209B9">
      <w:pPr>
        <w:jc w:val="both"/>
        <w:rPr>
          <w:rFonts w:asciiTheme="minorHAnsi" w:hAnsiTheme="minorHAnsi"/>
          <w:lang w:val="sr-Latn-CS"/>
        </w:rPr>
      </w:pPr>
      <w:r w:rsidRPr="00350775">
        <w:rPr>
          <w:rFonts w:asciiTheme="minorHAnsi" w:hAnsiTheme="minorHAnsi"/>
          <w:lang w:val="sr-Latn-CS"/>
        </w:rPr>
        <w:t>Poslove depozitara obavlja Centralni registar HOV ad, Banjaluka.</w:t>
      </w:r>
    </w:p>
    <w:p w:rsidR="00E209B9" w:rsidRDefault="00E209B9" w:rsidP="00E209B9">
      <w:pPr>
        <w:jc w:val="both"/>
        <w:rPr>
          <w:rFonts w:asciiTheme="minorHAnsi" w:hAnsiTheme="minorHAnsi"/>
          <w:lang w:val="sr-Latn-CS"/>
        </w:rPr>
      </w:pPr>
      <w:r w:rsidRPr="00350775">
        <w:rPr>
          <w:rFonts w:asciiTheme="minorHAnsi" w:hAnsiTheme="minorHAnsi"/>
          <w:lang w:val="sr-Latn-CS"/>
        </w:rPr>
        <w:t>Pored Z</w:t>
      </w:r>
      <w:r w:rsidR="005D4DF8">
        <w:rPr>
          <w:rFonts w:asciiTheme="minorHAnsi" w:hAnsiTheme="minorHAnsi"/>
          <w:lang w:val="sr-Latn-CS"/>
        </w:rPr>
        <w:t>M</w:t>
      </w:r>
      <w:r w:rsidRPr="00350775">
        <w:rPr>
          <w:rFonts w:asciiTheme="minorHAnsi" w:hAnsiTheme="minorHAnsi"/>
          <w:lang w:val="sr-Latn-CS"/>
        </w:rPr>
        <w:t>IF-a</w:t>
      </w:r>
      <w:r w:rsidR="005D4DF8">
        <w:rPr>
          <w:rFonts w:asciiTheme="minorHAnsi" w:hAnsiTheme="minorHAnsi"/>
          <w:lang w:val="sr-Latn-CS"/>
        </w:rPr>
        <w:t xml:space="preserve"> u preoblikovanju</w:t>
      </w:r>
      <w:r w:rsidRPr="00350775">
        <w:rPr>
          <w:rFonts w:asciiTheme="minorHAnsi" w:hAnsiTheme="minorHAnsi"/>
          <w:lang w:val="sr-Latn-CS"/>
        </w:rPr>
        <w:t xml:space="preserve"> „Kristal invest fond-a“, DUIF</w:t>
      </w:r>
      <w:r w:rsidR="00975CFD" w:rsidRPr="00350775">
        <w:rPr>
          <w:rFonts w:asciiTheme="minorHAnsi" w:hAnsiTheme="minorHAnsi"/>
          <w:lang w:val="sr-Latn-CS"/>
        </w:rPr>
        <w:t xml:space="preserve"> „Kristal invest“ ad upravlja, </w:t>
      </w:r>
      <w:r w:rsidR="003B017E" w:rsidRPr="00350775">
        <w:rPr>
          <w:rFonts w:asciiTheme="minorHAnsi" w:hAnsiTheme="minorHAnsi"/>
          <w:lang w:val="sr-Latn-CS"/>
        </w:rPr>
        <w:t>ZMIF</w:t>
      </w:r>
      <w:r w:rsidR="00F7225E">
        <w:rPr>
          <w:rFonts w:asciiTheme="minorHAnsi" w:hAnsiTheme="minorHAnsi"/>
          <w:lang w:val="sr-Latn-CS"/>
        </w:rPr>
        <w:t xml:space="preserve"> </w:t>
      </w:r>
      <w:r w:rsidR="00EE06EC">
        <w:rPr>
          <w:rFonts w:asciiTheme="minorHAnsi" w:hAnsiTheme="minorHAnsi"/>
          <w:lang w:val="sr-Latn-CS"/>
        </w:rPr>
        <w:t xml:space="preserve"> Zepter fond-om ad, Banja Luka, OMIF Future fund-om, OMIF Maximus fund-om i OAIF Opportunitiy fund-om Banja Luka.</w:t>
      </w:r>
    </w:p>
    <w:p w:rsidR="003D5DC6" w:rsidRDefault="003D5DC6" w:rsidP="00E209B9">
      <w:pPr>
        <w:jc w:val="both"/>
        <w:rPr>
          <w:rFonts w:asciiTheme="minorHAnsi" w:hAnsiTheme="minorHAnsi"/>
          <w:lang w:val="sr-Latn-CS"/>
        </w:rPr>
      </w:pPr>
    </w:p>
    <w:p w:rsidR="00E209B9" w:rsidRPr="00350775" w:rsidRDefault="004E6146" w:rsidP="00E209B9">
      <w:pPr>
        <w:jc w:val="both"/>
        <w:rPr>
          <w:rFonts w:asciiTheme="minorHAnsi" w:hAnsiTheme="minorHAnsi"/>
          <w:lang w:val="sr-Latn-CS"/>
        </w:rPr>
      </w:pPr>
      <w:r w:rsidRPr="00350775">
        <w:rPr>
          <w:rFonts w:asciiTheme="minorHAnsi" w:hAnsiTheme="minorHAnsi"/>
          <w:lang w:val="sr-Latn-CS"/>
        </w:rPr>
        <w:t>Članovi nadzornog odbora Fon</w:t>
      </w:r>
      <w:r w:rsidR="00E209B9" w:rsidRPr="00350775">
        <w:rPr>
          <w:rFonts w:asciiTheme="minorHAnsi" w:hAnsiTheme="minorHAnsi"/>
          <w:lang w:val="sr-Latn-CS"/>
        </w:rPr>
        <w:t>da:</w:t>
      </w:r>
    </w:p>
    <w:p w:rsidR="00E209B9" w:rsidRPr="00350775" w:rsidRDefault="00E209B9" w:rsidP="00E209B9">
      <w:pPr>
        <w:jc w:val="both"/>
        <w:rPr>
          <w:rFonts w:asciiTheme="minorHAnsi" w:hAnsiTheme="minorHAnsi"/>
          <w:lang w:val="sr-Latn-CS"/>
        </w:rPr>
      </w:pPr>
    </w:p>
    <w:p w:rsidR="00E209B9" w:rsidRPr="00350775" w:rsidRDefault="00E209B9" w:rsidP="00E209B9">
      <w:pPr>
        <w:jc w:val="both"/>
        <w:rPr>
          <w:rFonts w:asciiTheme="minorHAnsi" w:hAnsiTheme="minorHAnsi"/>
          <w:lang w:val="sr-Latn-CS"/>
        </w:rPr>
      </w:pPr>
      <w:r w:rsidRPr="00350775">
        <w:rPr>
          <w:rFonts w:asciiTheme="minorHAnsi" w:hAnsiTheme="minorHAnsi"/>
          <w:lang w:val="sr-Latn-CS"/>
        </w:rPr>
        <w:t>Dubravka Đurek, predsjednik</w:t>
      </w:r>
    </w:p>
    <w:p w:rsidR="00BA4D36" w:rsidRPr="00350775" w:rsidRDefault="004E6146" w:rsidP="00E209B9">
      <w:pPr>
        <w:jc w:val="both"/>
        <w:rPr>
          <w:rFonts w:asciiTheme="minorHAnsi" w:hAnsiTheme="minorHAnsi"/>
          <w:lang w:val="sr-Latn-CS"/>
        </w:rPr>
      </w:pPr>
      <w:r w:rsidRPr="00350775">
        <w:rPr>
          <w:rFonts w:asciiTheme="minorHAnsi" w:hAnsiTheme="minorHAnsi"/>
          <w:lang w:val="sr-Latn-CS"/>
        </w:rPr>
        <w:t>Dragan Komljenović</w:t>
      </w:r>
      <w:r w:rsidR="00BA4D36" w:rsidRPr="00350775">
        <w:rPr>
          <w:rFonts w:asciiTheme="minorHAnsi" w:hAnsiTheme="minorHAnsi"/>
          <w:lang w:val="sr-Latn-CS"/>
        </w:rPr>
        <w:t>, član</w:t>
      </w:r>
    </w:p>
    <w:p w:rsidR="00E209B9" w:rsidRPr="00350775" w:rsidRDefault="004E6146" w:rsidP="00E209B9">
      <w:pPr>
        <w:jc w:val="both"/>
        <w:rPr>
          <w:rFonts w:asciiTheme="minorHAnsi" w:hAnsiTheme="minorHAnsi"/>
          <w:lang w:val="sr-Latn-CS"/>
        </w:rPr>
      </w:pPr>
      <w:r w:rsidRPr="00350775">
        <w:rPr>
          <w:rFonts w:asciiTheme="minorHAnsi" w:hAnsiTheme="minorHAnsi"/>
          <w:lang w:val="sr-Latn-CS"/>
        </w:rPr>
        <w:t>Gordana Nikolić</w:t>
      </w:r>
      <w:r w:rsidR="00BA4D36" w:rsidRPr="00350775">
        <w:rPr>
          <w:rFonts w:asciiTheme="minorHAnsi" w:hAnsiTheme="minorHAnsi"/>
          <w:lang w:val="sr-Latn-CS"/>
        </w:rPr>
        <w:t>, član</w:t>
      </w:r>
    </w:p>
    <w:p w:rsidR="00E53207" w:rsidRPr="00350775" w:rsidRDefault="00E53207" w:rsidP="00E209B9">
      <w:pPr>
        <w:jc w:val="both"/>
        <w:rPr>
          <w:rFonts w:asciiTheme="minorHAnsi" w:hAnsiTheme="minorHAnsi"/>
          <w:lang w:val="sr-Latn-CS"/>
        </w:rPr>
      </w:pPr>
      <w:r w:rsidRPr="00350775">
        <w:rPr>
          <w:rFonts w:asciiTheme="minorHAnsi" w:hAnsiTheme="minorHAnsi"/>
          <w:lang w:val="sr-Latn-CS"/>
        </w:rPr>
        <w:t>Anka Vučen, član</w:t>
      </w:r>
    </w:p>
    <w:p w:rsidR="00E53207" w:rsidRDefault="00E53207" w:rsidP="00E209B9">
      <w:pPr>
        <w:jc w:val="both"/>
        <w:rPr>
          <w:rFonts w:asciiTheme="minorHAnsi" w:hAnsiTheme="minorHAnsi"/>
          <w:lang w:val="sr-Latn-CS"/>
        </w:rPr>
      </w:pPr>
      <w:r w:rsidRPr="00350775">
        <w:rPr>
          <w:rFonts w:asciiTheme="minorHAnsi" w:hAnsiTheme="minorHAnsi"/>
          <w:lang w:val="sr-Latn-CS"/>
        </w:rPr>
        <w:t>Denis Vengust, član</w:t>
      </w:r>
    </w:p>
    <w:p w:rsidR="00AA250E" w:rsidRPr="00C1251A" w:rsidRDefault="00AA250E" w:rsidP="00AA250E">
      <w:pPr>
        <w:pStyle w:val="Heading1"/>
        <w:rPr>
          <w:rFonts w:asciiTheme="minorHAnsi" w:hAnsiTheme="minorHAnsi"/>
        </w:rPr>
      </w:pPr>
      <w:bookmarkStart w:id="0" w:name="_Toc285791281"/>
      <w:bookmarkStart w:id="1" w:name="_Toc318809745"/>
      <w:bookmarkStart w:id="2" w:name="_Toc413173771"/>
      <w:r w:rsidRPr="00C1251A">
        <w:rPr>
          <w:rFonts w:asciiTheme="minorHAnsi" w:hAnsiTheme="minorHAnsi"/>
        </w:rPr>
        <w:t>OSNOVE ZA SASTAVLJANJE FINANSIJSKIH IZVJEŠTAJA</w:t>
      </w:r>
      <w:bookmarkEnd w:id="0"/>
      <w:bookmarkEnd w:id="1"/>
      <w:bookmarkEnd w:id="2"/>
    </w:p>
    <w:p w:rsidR="00AA250E" w:rsidRPr="006409C1" w:rsidRDefault="00AA250E" w:rsidP="00AA250E">
      <w:pPr>
        <w:spacing w:line="276" w:lineRule="auto"/>
        <w:rPr>
          <w:sz w:val="16"/>
          <w:szCs w:val="16"/>
          <w:lang w:val="sr-Latn-CS"/>
        </w:rPr>
      </w:pPr>
    </w:p>
    <w:p w:rsidR="00AA250E" w:rsidRPr="00C1251A" w:rsidRDefault="00AA250E" w:rsidP="00AA250E">
      <w:pPr>
        <w:pStyle w:val="BodyText"/>
        <w:spacing w:line="276" w:lineRule="auto"/>
        <w:rPr>
          <w:rFonts w:asciiTheme="minorHAnsi" w:hAnsiTheme="minorHAnsi"/>
          <w:szCs w:val="22"/>
          <w:lang w:val="sr-Latn-CS"/>
        </w:rPr>
      </w:pPr>
      <w:r w:rsidRPr="00AA250E">
        <w:rPr>
          <w:rFonts w:asciiTheme="minorHAnsi" w:hAnsiTheme="minorHAnsi"/>
          <w:szCs w:val="22"/>
          <w:lang w:val="sr-Latn-CS"/>
        </w:rPr>
        <w:t>Osnove za sastavljanje i prezentaciju finansijskih izvještaja Fonda su:</w:t>
      </w:r>
    </w:p>
    <w:p w:rsidR="00AA250E" w:rsidRPr="00AA250E" w:rsidRDefault="00AA250E" w:rsidP="00AA250E">
      <w:pPr>
        <w:pStyle w:val="BodyText"/>
        <w:numPr>
          <w:ilvl w:val="0"/>
          <w:numId w:val="33"/>
        </w:numPr>
        <w:spacing w:after="0" w:line="276" w:lineRule="auto"/>
        <w:jc w:val="both"/>
        <w:rPr>
          <w:rFonts w:asciiTheme="minorHAnsi" w:hAnsiTheme="minorHAnsi"/>
          <w:lang w:val="sr-Latn-CS"/>
        </w:rPr>
      </w:pPr>
      <w:r w:rsidRPr="00AA250E">
        <w:rPr>
          <w:rFonts w:asciiTheme="minorHAnsi" w:hAnsiTheme="minorHAnsi"/>
          <w:lang w:val="sr-Latn-CS"/>
        </w:rPr>
        <w:t>Profesionalna regulativa i</w:t>
      </w:r>
    </w:p>
    <w:p w:rsidR="00AA250E" w:rsidRPr="00AA250E" w:rsidRDefault="00AA250E" w:rsidP="00AA250E">
      <w:pPr>
        <w:pStyle w:val="BodyText"/>
        <w:numPr>
          <w:ilvl w:val="0"/>
          <w:numId w:val="33"/>
        </w:numPr>
        <w:spacing w:after="0" w:line="276" w:lineRule="auto"/>
        <w:jc w:val="both"/>
        <w:rPr>
          <w:rFonts w:asciiTheme="minorHAnsi" w:hAnsiTheme="minorHAnsi"/>
          <w:lang w:val="sr-Latn-CS"/>
        </w:rPr>
      </w:pPr>
      <w:r w:rsidRPr="00AA250E">
        <w:rPr>
          <w:rFonts w:asciiTheme="minorHAnsi" w:hAnsiTheme="minorHAnsi"/>
          <w:lang w:val="sr-Latn-CS"/>
        </w:rPr>
        <w:t>Zakonska regulativa.</w:t>
      </w:r>
    </w:p>
    <w:p w:rsidR="00AA250E" w:rsidRPr="00AA250E" w:rsidRDefault="00AA250E" w:rsidP="00AA250E">
      <w:pPr>
        <w:pStyle w:val="BodyText"/>
        <w:spacing w:line="276" w:lineRule="auto"/>
        <w:rPr>
          <w:rFonts w:asciiTheme="minorHAnsi" w:hAnsiTheme="minorHAnsi"/>
          <w:lang w:val="sr-Latn-CS"/>
        </w:rPr>
      </w:pPr>
      <w:r w:rsidRPr="00AA250E">
        <w:rPr>
          <w:rFonts w:asciiTheme="minorHAnsi" w:hAnsiTheme="minorHAnsi"/>
          <w:lang w:val="sr-Latn-CS"/>
        </w:rPr>
        <w:t>Profesionalna regulativa obuhvata Međunarodne računovodstvene standarde (MRS) i Međunarodne standarde finansijskog izvještavanja (MSFI). Standardi koji se pretežno bave finansijskom imovinom i izvještavanjem su:</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MRS 32 – Finansijski instrumenti: objavljivanje i prezentacija,</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MRS 39 – Finansijski instrumenti: priznavanje i mjerenje,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MRS 36 – Obezvređenje imovine,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MSFI 7 – Finansijski instrumenti: objavljivanje,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MSFI 2 – Plaćanje na bazi akcija.</w:t>
      </w:r>
    </w:p>
    <w:p w:rsidR="00AA250E" w:rsidRPr="00AA250E" w:rsidRDefault="00AA250E" w:rsidP="00AA250E">
      <w:pPr>
        <w:pStyle w:val="BodyText"/>
        <w:spacing w:line="276" w:lineRule="auto"/>
        <w:rPr>
          <w:rFonts w:asciiTheme="minorHAnsi" w:hAnsiTheme="minorHAnsi"/>
          <w:lang w:val="sr-Latn-CS"/>
        </w:rPr>
      </w:pPr>
      <w:r w:rsidRPr="00AA250E">
        <w:rPr>
          <w:rFonts w:asciiTheme="minorHAnsi" w:hAnsiTheme="minorHAnsi"/>
          <w:lang w:val="sr-Latn-CS"/>
        </w:rPr>
        <w:t>Zakonska regulativa obuhvata:</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Zakon o računovodstvu i reviziji Republike Srpske,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Zakon o tržištu hartija od vrijednosti i podzakonska regulativa donesena od strane Komisije za hartije od vrijednosti,</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Zakon o investicionim fondovima Republike Srpske,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lastRenderedPageBreak/>
        <w:t>Zakon o privrednim društvima,</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Pravilnik o utvrđivanju vrijednosti imovine investicionog fonda i obračunu neto vrijednosti imovine fonda po udjelu ili po akciji investicionog fonda,</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Pravilnik o izmjenama i dopunama Pravilnika o utvrđivanju vrijednosti imovine investicionog fonda i obračunu neto vrijednosti imovine fonda po udjelu ili po akciji investicionog fonda,</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Pravilnik o kontnom okviru, sadržini računa u kontnom okviru i sadržini i formi finansijskih izvještaja za investicione fondove,</w:t>
      </w:r>
    </w:p>
    <w:p w:rsidR="00AA250E" w:rsidRP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Pravilnik o sadržaju, rokovima i obliku izvještavanja investicionih fondova, društva za upravljanje i banke depozitara,</w:t>
      </w:r>
    </w:p>
    <w:p w:rsidR="00AA250E" w:rsidRDefault="00AA250E" w:rsidP="00AA250E">
      <w:pPr>
        <w:pStyle w:val="BodyText"/>
        <w:numPr>
          <w:ilvl w:val="0"/>
          <w:numId w:val="34"/>
        </w:numPr>
        <w:spacing w:after="0" w:line="276" w:lineRule="auto"/>
        <w:jc w:val="both"/>
        <w:rPr>
          <w:rFonts w:asciiTheme="minorHAnsi" w:hAnsiTheme="minorHAnsi"/>
          <w:lang w:val="sr-Latn-CS"/>
        </w:rPr>
      </w:pPr>
      <w:r w:rsidRPr="00AA250E">
        <w:rPr>
          <w:rFonts w:asciiTheme="minorHAnsi" w:hAnsiTheme="minorHAnsi"/>
          <w:lang w:val="sr-Latn-CS"/>
        </w:rPr>
        <w:t xml:space="preserve">Pravilnik o depozitarima zatvorenih investicionih fondova i druga </w:t>
      </w:r>
      <w:r w:rsidRPr="00AA250E">
        <w:rPr>
          <w:rFonts w:asciiTheme="minorHAnsi" w:hAnsiTheme="minorHAnsi"/>
          <w:color w:val="000000"/>
          <w:lang w:val="sr-Latn-CS"/>
        </w:rPr>
        <w:t>podzakonska akta</w:t>
      </w:r>
      <w:r w:rsidRPr="00AA250E">
        <w:rPr>
          <w:rFonts w:asciiTheme="minorHAnsi" w:hAnsiTheme="minorHAnsi"/>
          <w:lang w:val="sr-Latn-CS"/>
        </w:rPr>
        <w:t>.</w:t>
      </w:r>
    </w:p>
    <w:p w:rsidR="00AA250E" w:rsidRPr="00AA250E" w:rsidRDefault="00AA250E" w:rsidP="00AA250E">
      <w:pPr>
        <w:pStyle w:val="BodyText"/>
        <w:spacing w:after="0" w:line="276" w:lineRule="auto"/>
        <w:ind w:left="360"/>
        <w:jc w:val="both"/>
        <w:rPr>
          <w:rFonts w:asciiTheme="minorHAnsi" w:hAnsiTheme="minorHAnsi"/>
          <w:lang w:val="sr-Latn-CS"/>
        </w:rPr>
      </w:pPr>
    </w:p>
    <w:p w:rsidR="00AA250E" w:rsidRPr="00AA250E" w:rsidRDefault="00AA250E" w:rsidP="00AA250E">
      <w:pPr>
        <w:ind w:left="360"/>
        <w:jc w:val="both"/>
        <w:rPr>
          <w:rFonts w:asciiTheme="minorHAnsi" w:hAnsiTheme="minorHAnsi"/>
          <w:b/>
          <w:lang w:val="sr-Latn-CS"/>
        </w:rPr>
      </w:pPr>
      <w:r w:rsidRPr="00AA250E">
        <w:rPr>
          <w:rFonts w:asciiTheme="minorHAnsi" w:hAnsiTheme="minorHAnsi"/>
          <w:b/>
          <w:lang w:val="sr-Latn-CS"/>
        </w:rPr>
        <w:t>NOTA br. 1</w:t>
      </w:r>
    </w:p>
    <w:p w:rsidR="00AA250E" w:rsidRPr="00AA250E" w:rsidRDefault="00AA250E" w:rsidP="00AA250E">
      <w:pPr>
        <w:pStyle w:val="BodyText"/>
        <w:spacing w:line="276" w:lineRule="auto"/>
        <w:ind w:left="720"/>
        <w:rPr>
          <w:rFonts w:asciiTheme="minorHAnsi" w:hAnsiTheme="minorHAnsi"/>
          <w:sz w:val="14"/>
          <w:lang w:val="sr-Latn-CS"/>
        </w:rPr>
      </w:pPr>
    </w:p>
    <w:p w:rsidR="00AA250E" w:rsidRPr="00C1251A" w:rsidRDefault="00AA250E" w:rsidP="00AA250E">
      <w:pPr>
        <w:pStyle w:val="Heading1"/>
        <w:rPr>
          <w:rFonts w:asciiTheme="minorHAnsi" w:hAnsiTheme="minorHAnsi"/>
        </w:rPr>
      </w:pPr>
      <w:bookmarkStart w:id="3" w:name="_Toc226283716"/>
      <w:bookmarkStart w:id="4" w:name="_Toc255324699"/>
      <w:bookmarkStart w:id="5" w:name="_Toc256785042"/>
      <w:bookmarkStart w:id="6" w:name="_Toc285791282"/>
      <w:bookmarkStart w:id="7" w:name="_Toc318809746"/>
      <w:bookmarkStart w:id="8" w:name="_Toc413173772"/>
      <w:r w:rsidRPr="00C1251A">
        <w:rPr>
          <w:rFonts w:asciiTheme="minorHAnsi" w:hAnsiTheme="minorHAnsi"/>
        </w:rPr>
        <w:t>PREGLED ZNAČAJNIH RAČUNOVODSTVENIH POLITIKA</w:t>
      </w:r>
      <w:bookmarkEnd w:id="3"/>
      <w:bookmarkEnd w:id="4"/>
      <w:bookmarkEnd w:id="5"/>
      <w:bookmarkEnd w:id="6"/>
      <w:bookmarkEnd w:id="7"/>
      <w:bookmarkEnd w:id="8"/>
    </w:p>
    <w:p w:rsidR="00AA250E" w:rsidRPr="006409C1" w:rsidRDefault="00AA250E" w:rsidP="00AA250E">
      <w:pPr>
        <w:pStyle w:val="Naslov"/>
        <w:spacing w:line="276" w:lineRule="auto"/>
        <w:outlineLvl w:val="0"/>
        <w:rPr>
          <w:sz w:val="16"/>
          <w:szCs w:val="16"/>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Osnovne</w:t>
      </w:r>
      <w:proofErr w:type="spellEnd"/>
      <w:r w:rsidRPr="00AA250E">
        <w:rPr>
          <w:rFonts w:asciiTheme="minorHAnsi" w:hAnsiTheme="minorHAnsi"/>
        </w:rPr>
        <w:t xml:space="preserve"> </w:t>
      </w:r>
      <w:proofErr w:type="spellStart"/>
      <w:r w:rsidRPr="00AA250E">
        <w:rPr>
          <w:rFonts w:asciiTheme="minorHAnsi" w:hAnsiTheme="minorHAnsi"/>
        </w:rPr>
        <w:t>računovodstvene</w:t>
      </w:r>
      <w:proofErr w:type="spellEnd"/>
      <w:r w:rsidRPr="00AA250E">
        <w:rPr>
          <w:rFonts w:asciiTheme="minorHAnsi" w:hAnsiTheme="minorHAnsi"/>
        </w:rPr>
        <w:t xml:space="preserve"> </w:t>
      </w:r>
      <w:proofErr w:type="spellStart"/>
      <w:r w:rsidRPr="00AA250E">
        <w:rPr>
          <w:rFonts w:asciiTheme="minorHAnsi" w:hAnsiTheme="minorHAnsi"/>
        </w:rPr>
        <w:t>politike</w:t>
      </w:r>
      <w:proofErr w:type="spellEnd"/>
      <w:r w:rsidRPr="00AA250E">
        <w:rPr>
          <w:rFonts w:asciiTheme="minorHAnsi" w:hAnsiTheme="minorHAnsi"/>
        </w:rPr>
        <w:t xml:space="preserve"> </w:t>
      </w:r>
      <w:proofErr w:type="spellStart"/>
      <w:r w:rsidRPr="00AA250E">
        <w:rPr>
          <w:rFonts w:asciiTheme="minorHAnsi" w:hAnsiTheme="minorHAnsi"/>
        </w:rPr>
        <w:t>koje</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utvrđene</w:t>
      </w:r>
      <w:proofErr w:type="spellEnd"/>
      <w:r w:rsidRPr="00AA250E">
        <w:rPr>
          <w:rFonts w:asciiTheme="minorHAnsi" w:hAnsiTheme="minorHAnsi"/>
        </w:rPr>
        <w:t xml:space="preserve"> </w:t>
      </w:r>
      <w:proofErr w:type="spellStart"/>
      <w:r w:rsidRPr="00AA250E">
        <w:rPr>
          <w:rFonts w:asciiTheme="minorHAnsi" w:hAnsiTheme="minorHAnsi"/>
        </w:rPr>
        <w:t>Pravilnikom</w:t>
      </w:r>
      <w:proofErr w:type="spellEnd"/>
      <w:r w:rsidRPr="00AA250E">
        <w:rPr>
          <w:rFonts w:asciiTheme="minorHAnsi" w:hAnsiTheme="minorHAnsi"/>
        </w:rPr>
        <w:t xml:space="preserve"> o </w:t>
      </w:r>
      <w:proofErr w:type="spellStart"/>
      <w:r w:rsidRPr="00AA250E">
        <w:rPr>
          <w:rFonts w:asciiTheme="minorHAnsi" w:hAnsiTheme="minorHAnsi"/>
        </w:rPr>
        <w:t>računovodstvu</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koje</w:t>
      </w:r>
      <w:proofErr w:type="spellEnd"/>
      <w:r w:rsidRPr="00AA250E">
        <w:rPr>
          <w:rFonts w:asciiTheme="minorHAnsi" w:hAnsiTheme="minorHAnsi"/>
        </w:rPr>
        <w:t xml:space="preserve"> se </w:t>
      </w:r>
      <w:proofErr w:type="spellStart"/>
      <w:r w:rsidRPr="00AA250E">
        <w:rPr>
          <w:rFonts w:asciiTheme="minorHAnsi" w:hAnsiTheme="minorHAnsi"/>
        </w:rPr>
        <w:t>primjenjuju</w:t>
      </w:r>
      <w:proofErr w:type="spellEnd"/>
      <w:r w:rsidRPr="00AA250E">
        <w:rPr>
          <w:rFonts w:asciiTheme="minorHAnsi" w:hAnsiTheme="minorHAnsi"/>
        </w:rPr>
        <w:t xml:space="preserve"> </w:t>
      </w:r>
      <w:proofErr w:type="spellStart"/>
      <w:r w:rsidRPr="00AA250E">
        <w:rPr>
          <w:rFonts w:asciiTheme="minorHAnsi" w:hAnsiTheme="minorHAnsi"/>
        </w:rPr>
        <w:t>prilikom</w:t>
      </w:r>
      <w:proofErr w:type="spellEnd"/>
      <w:r w:rsidRPr="00AA250E">
        <w:rPr>
          <w:rFonts w:asciiTheme="minorHAnsi" w:hAnsiTheme="minorHAnsi"/>
        </w:rPr>
        <w:t xml:space="preserve"> </w:t>
      </w:r>
      <w:proofErr w:type="spellStart"/>
      <w:r w:rsidRPr="00AA250E">
        <w:rPr>
          <w:rFonts w:asciiTheme="minorHAnsi" w:hAnsiTheme="minorHAnsi"/>
        </w:rPr>
        <w:t>sastavljanja</w:t>
      </w:r>
      <w:proofErr w:type="spellEnd"/>
      <w:r w:rsidRPr="00AA250E">
        <w:rPr>
          <w:rFonts w:asciiTheme="minorHAnsi" w:hAnsiTheme="minorHAnsi"/>
        </w:rPr>
        <w:t xml:space="preserve"> </w:t>
      </w:r>
      <w:proofErr w:type="spellStart"/>
      <w:r w:rsidRPr="00AA250E">
        <w:rPr>
          <w:rFonts w:asciiTheme="minorHAnsi" w:hAnsiTheme="minorHAnsi"/>
        </w:rPr>
        <w:t>finansijskih</w:t>
      </w:r>
      <w:proofErr w:type="spellEnd"/>
      <w:r w:rsidRPr="00AA250E">
        <w:rPr>
          <w:rFonts w:asciiTheme="minorHAnsi" w:hAnsiTheme="minorHAnsi"/>
        </w:rPr>
        <w:t xml:space="preserve"> </w:t>
      </w:r>
      <w:proofErr w:type="spellStart"/>
      <w:r w:rsidRPr="00AA250E">
        <w:rPr>
          <w:rFonts w:asciiTheme="minorHAnsi" w:hAnsiTheme="minorHAnsi"/>
        </w:rPr>
        <w:t>izvještaja</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slijedeće</w:t>
      </w:r>
      <w:proofErr w:type="spellEnd"/>
      <w:r w:rsidRPr="00AA250E">
        <w:rPr>
          <w:rFonts w:asciiTheme="minorHAnsi" w:hAnsiTheme="minorHAnsi"/>
        </w:rPr>
        <w:t>:</w:t>
      </w:r>
    </w:p>
    <w:p w:rsidR="00AA250E" w:rsidRPr="006409C1" w:rsidRDefault="00AA250E" w:rsidP="00AA250E">
      <w:pPr>
        <w:spacing w:line="276" w:lineRule="auto"/>
        <w:rPr>
          <w:sz w:val="16"/>
          <w:szCs w:val="16"/>
        </w:rPr>
      </w:pPr>
    </w:p>
    <w:p w:rsidR="00AA250E" w:rsidRPr="00C1251A" w:rsidRDefault="00AA250E" w:rsidP="00AA250E">
      <w:pPr>
        <w:pStyle w:val="ListParagraph"/>
        <w:numPr>
          <w:ilvl w:val="0"/>
          <w:numId w:val="31"/>
        </w:numPr>
        <w:spacing w:line="276" w:lineRule="auto"/>
        <w:jc w:val="both"/>
        <w:rPr>
          <w:rFonts w:asciiTheme="minorHAnsi" w:hAnsiTheme="minorHAnsi"/>
          <w:b/>
        </w:rPr>
      </w:pPr>
      <w:proofErr w:type="spellStart"/>
      <w:r w:rsidRPr="00C1251A">
        <w:rPr>
          <w:rFonts w:asciiTheme="minorHAnsi" w:hAnsiTheme="minorHAnsi"/>
          <w:b/>
        </w:rPr>
        <w:t>Ulaganja</w:t>
      </w:r>
      <w:proofErr w:type="spellEnd"/>
      <w:r w:rsidRPr="00C1251A">
        <w:rPr>
          <w:rFonts w:asciiTheme="minorHAnsi" w:hAnsiTheme="minorHAnsi"/>
          <w:b/>
        </w:rPr>
        <w:t xml:space="preserve"> u </w:t>
      </w:r>
      <w:proofErr w:type="spellStart"/>
      <w:r w:rsidRPr="00C1251A">
        <w:rPr>
          <w:rFonts w:asciiTheme="minorHAnsi" w:hAnsiTheme="minorHAnsi"/>
          <w:b/>
        </w:rPr>
        <w:t>hartije</w:t>
      </w:r>
      <w:proofErr w:type="spellEnd"/>
      <w:r w:rsidRPr="00C1251A">
        <w:rPr>
          <w:rFonts w:asciiTheme="minorHAnsi" w:hAnsiTheme="minorHAnsi"/>
          <w:b/>
        </w:rPr>
        <w:t xml:space="preserve"> </w:t>
      </w:r>
      <w:proofErr w:type="spellStart"/>
      <w:r w:rsidRPr="00C1251A">
        <w:rPr>
          <w:rFonts w:asciiTheme="minorHAnsi" w:hAnsiTheme="minorHAnsi"/>
          <w:b/>
        </w:rPr>
        <w:t>od</w:t>
      </w:r>
      <w:proofErr w:type="spellEnd"/>
      <w:r w:rsidRPr="00C1251A">
        <w:rPr>
          <w:rFonts w:asciiTheme="minorHAnsi" w:hAnsiTheme="minorHAnsi"/>
          <w:b/>
        </w:rPr>
        <w:t xml:space="preserve"> </w:t>
      </w:r>
      <w:proofErr w:type="spellStart"/>
      <w:r w:rsidRPr="00C1251A">
        <w:rPr>
          <w:rFonts w:asciiTheme="minorHAnsi" w:hAnsiTheme="minorHAnsi"/>
          <w:b/>
        </w:rPr>
        <w:t>vrijednosti</w:t>
      </w:r>
      <w:proofErr w:type="spellEnd"/>
    </w:p>
    <w:p w:rsidR="00AA250E" w:rsidRPr="006409C1" w:rsidRDefault="00AA250E" w:rsidP="00AA250E">
      <w:pPr>
        <w:spacing w:line="276" w:lineRule="auto"/>
        <w:rPr>
          <w:sz w:val="16"/>
          <w:szCs w:val="16"/>
          <w:lang w:val="sr-Cyrl-CS"/>
        </w:rPr>
      </w:pPr>
      <w:r w:rsidRPr="00854F0A">
        <w:t xml:space="preserve"> </w:t>
      </w:r>
    </w:p>
    <w:p w:rsidR="00AA250E" w:rsidRPr="00AA250E" w:rsidRDefault="00AA250E" w:rsidP="00AA250E">
      <w:pPr>
        <w:spacing w:line="276" w:lineRule="auto"/>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U</w:t>
      </w:r>
      <w:r w:rsidRPr="00AA250E">
        <w:rPr>
          <w:rStyle w:val="FontStyle12"/>
          <w:rFonts w:asciiTheme="minorHAnsi" w:hAnsiTheme="minorHAnsi"/>
          <w:sz w:val="24"/>
          <w:szCs w:val="24"/>
          <w:lang w:val="ru-RU" w:eastAsia="ru-RU"/>
        </w:rPr>
        <w:t>tvr</w:t>
      </w:r>
      <w:r w:rsidRPr="00AA250E">
        <w:rPr>
          <w:rStyle w:val="FontStyle12"/>
          <w:rFonts w:asciiTheme="minorHAnsi" w:hAnsiTheme="minorHAnsi"/>
          <w:sz w:val="24"/>
          <w:szCs w:val="24"/>
          <w:lang w:val="sr-Latn-CS" w:eastAsia="ru-RU"/>
        </w:rPr>
        <w:t>đ</w:t>
      </w:r>
      <w:r w:rsidRPr="00AA250E">
        <w:rPr>
          <w:rStyle w:val="FontStyle12"/>
          <w:rFonts w:asciiTheme="minorHAnsi" w:hAnsiTheme="minorHAnsi"/>
          <w:sz w:val="24"/>
          <w:szCs w:val="24"/>
          <w:lang w:val="ru-RU" w:eastAsia="ru-RU"/>
        </w:rPr>
        <w:t>ivanj</w:t>
      </w:r>
      <w:r w:rsidRPr="00AA250E">
        <w:rPr>
          <w:rStyle w:val="FontStyle12"/>
          <w:rFonts w:asciiTheme="minorHAnsi" w:hAnsiTheme="minorHAnsi"/>
          <w:sz w:val="24"/>
          <w:szCs w:val="24"/>
          <w:lang w:val="sr-Latn-CS" w:eastAsia="ru-RU"/>
        </w:rPr>
        <w:t>e</w:t>
      </w:r>
      <w:r w:rsidRPr="00AA250E">
        <w:rPr>
          <w:rStyle w:val="FontStyle12"/>
          <w:rFonts w:asciiTheme="minorHAnsi" w:hAnsiTheme="minorHAnsi"/>
          <w:sz w:val="24"/>
          <w:szCs w:val="24"/>
          <w:lang w:val="ru-RU" w:eastAsia="ru-RU"/>
        </w:rPr>
        <w:t xml:space="preserve"> vrijednosti </w:t>
      </w:r>
      <w:r w:rsidRPr="00AA250E">
        <w:rPr>
          <w:rStyle w:val="FontStyle12"/>
          <w:rFonts w:asciiTheme="minorHAnsi" w:hAnsiTheme="minorHAnsi"/>
          <w:sz w:val="24"/>
          <w:szCs w:val="24"/>
          <w:lang w:val="sr-Latn-CS" w:eastAsia="ru-RU"/>
        </w:rPr>
        <w:t>finasijskih sredstava</w:t>
      </w:r>
      <w:r w:rsidRPr="00AA250E">
        <w:rPr>
          <w:rStyle w:val="FontStyle12"/>
          <w:rFonts w:asciiTheme="minorHAnsi" w:hAnsiTheme="minorHAnsi"/>
          <w:sz w:val="24"/>
          <w:szCs w:val="24"/>
          <w:lang w:val="ru-RU" w:eastAsia="ru-RU"/>
        </w:rPr>
        <w:t xml:space="preserve"> fonda</w:t>
      </w:r>
      <w:r w:rsidRPr="00AA250E">
        <w:rPr>
          <w:rStyle w:val="FontStyle12"/>
          <w:rFonts w:asciiTheme="minorHAnsi" w:hAnsiTheme="minorHAnsi"/>
          <w:sz w:val="24"/>
          <w:szCs w:val="24"/>
          <w:lang w:val="sr-Latn-CS" w:eastAsia="ru-RU"/>
        </w:rPr>
        <w:t xml:space="preserve"> vrši se u skladu sa:</w:t>
      </w:r>
    </w:p>
    <w:p w:rsidR="00AA250E" w:rsidRPr="00AA250E" w:rsidRDefault="00AA250E" w:rsidP="00AA250E">
      <w:pPr>
        <w:numPr>
          <w:ilvl w:val="0"/>
          <w:numId w:val="32"/>
        </w:numPr>
        <w:spacing w:line="276" w:lineRule="auto"/>
        <w:jc w:val="both"/>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 xml:space="preserve">Međunarodnim računovodstvenim standardima (MRS), </w:t>
      </w:r>
    </w:p>
    <w:p w:rsidR="00AA250E" w:rsidRPr="00AA250E" w:rsidRDefault="00AA250E" w:rsidP="00AA250E">
      <w:pPr>
        <w:numPr>
          <w:ilvl w:val="0"/>
          <w:numId w:val="32"/>
        </w:numPr>
        <w:spacing w:line="276" w:lineRule="auto"/>
        <w:jc w:val="both"/>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Međunarodnim standardima finansijskog izvještavanja (MSFI).</w:t>
      </w:r>
    </w:p>
    <w:p w:rsidR="00AA250E" w:rsidRPr="00AA250E" w:rsidRDefault="00AA250E" w:rsidP="00AA250E">
      <w:pPr>
        <w:spacing w:line="276" w:lineRule="auto"/>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Početno priznavanje finansijskih sredstava po fer vrijednosti kroz bilans uspjeha vrši se po kupovnoj cijeni, na dan trgovanja</w:t>
      </w:r>
      <w:r w:rsidRPr="00AA250E">
        <w:rPr>
          <w:rStyle w:val="FontStyle12"/>
          <w:rFonts w:asciiTheme="minorHAnsi" w:hAnsiTheme="minorHAnsi"/>
          <w:b/>
          <w:sz w:val="24"/>
          <w:szCs w:val="24"/>
          <w:lang w:val="sr-Latn-CS" w:eastAsia="ru-RU"/>
        </w:rPr>
        <w:t>,</w:t>
      </w:r>
      <w:r w:rsidRPr="00AA250E">
        <w:rPr>
          <w:rStyle w:val="FontStyle12"/>
          <w:rFonts w:asciiTheme="minorHAnsi" w:hAnsiTheme="minorHAnsi"/>
          <w:sz w:val="24"/>
          <w:szCs w:val="24"/>
          <w:lang w:val="sr-Latn-CS" w:eastAsia="ru-RU"/>
        </w:rPr>
        <w:t xml:space="preserve"> koja u cijenu pojedinačne transakcije ne uključuje transakcione troškove koji su direktno povezani sa sticanjem finansijskih sredstava.</w:t>
      </w:r>
    </w:p>
    <w:p w:rsidR="00AA250E" w:rsidRPr="00AA250E" w:rsidRDefault="00AA250E" w:rsidP="00AA250E">
      <w:pPr>
        <w:spacing w:line="276" w:lineRule="auto"/>
        <w:rPr>
          <w:rStyle w:val="FontStyle12"/>
          <w:rFonts w:asciiTheme="minorHAnsi" w:hAnsiTheme="minorHAnsi"/>
          <w:sz w:val="24"/>
          <w:szCs w:val="24"/>
          <w:lang w:val="sr-Latn-CS" w:eastAsia="ru-RU"/>
        </w:rPr>
      </w:pPr>
    </w:p>
    <w:p w:rsidR="00AA250E" w:rsidRPr="00AA250E" w:rsidRDefault="00AA250E" w:rsidP="00AA250E">
      <w:pPr>
        <w:spacing w:line="276" w:lineRule="auto"/>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Naknadno vrednovanje finansijskih sredstava po fer vrijednosti kroz bilans uspjeha fonda vrši se po fer vrijednosti na dan bilansiranja koje vrednovanje uključuje povećanje, odnosno smanjenje vrijednosti sredstava preko ispravke njihove vrijednosti, a nerealizivani dobici i gubici iskazuju se u bilansu uspjeha u neto iznosu.</w:t>
      </w:r>
    </w:p>
    <w:p w:rsidR="00AA250E" w:rsidRPr="00AA250E" w:rsidRDefault="00AA250E" w:rsidP="00AA250E">
      <w:pPr>
        <w:spacing w:line="276" w:lineRule="auto"/>
        <w:rPr>
          <w:rStyle w:val="FontStyle12"/>
          <w:rFonts w:asciiTheme="minorHAnsi" w:hAnsiTheme="minorHAnsi"/>
          <w:sz w:val="24"/>
          <w:szCs w:val="24"/>
          <w:lang w:val="sr-Latn-CS" w:eastAsia="ru-RU"/>
        </w:rPr>
      </w:pPr>
      <w:r w:rsidRPr="00AA250E">
        <w:rPr>
          <w:rStyle w:val="FontStyle12"/>
          <w:rFonts w:asciiTheme="minorHAnsi" w:hAnsiTheme="minorHAnsi"/>
          <w:sz w:val="24"/>
          <w:szCs w:val="24"/>
          <w:lang w:val="sr-Latn-CS" w:eastAsia="ru-RU"/>
        </w:rPr>
        <w:t>Na osnovu važećeg</w:t>
      </w:r>
      <w:r w:rsidRPr="00AA250E">
        <w:rPr>
          <w:rStyle w:val="FontStyle12"/>
          <w:rFonts w:asciiTheme="minorHAnsi" w:hAnsiTheme="minorHAnsi"/>
          <w:b/>
          <w:sz w:val="24"/>
          <w:szCs w:val="24"/>
          <w:lang w:val="sr-Latn-CS" w:eastAsia="ru-RU"/>
        </w:rPr>
        <w:t xml:space="preserve"> </w:t>
      </w:r>
      <w:r w:rsidRPr="00AA250E">
        <w:rPr>
          <w:rStyle w:val="FontStyle12"/>
          <w:rFonts w:asciiTheme="minorHAnsi" w:hAnsiTheme="minorHAnsi"/>
          <w:sz w:val="24"/>
          <w:szCs w:val="24"/>
          <w:lang w:val="sr-Latn-CS" w:eastAsia="ru-RU"/>
        </w:rPr>
        <w:t xml:space="preserve">Pravilnika o utvrđivanju vrijednosti imovine investicionih fondova, </w:t>
      </w:r>
      <w:r w:rsidRPr="00AA250E">
        <w:rPr>
          <w:rStyle w:val="FontStyle12"/>
          <w:rFonts w:asciiTheme="minorHAnsi" w:hAnsiTheme="minorHAnsi"/>
          <w:sz w:val="24"/>
          <w:szCs w:val="24"/>
          <w:lang w:val="bs-Latn-BA" w:eastAsia="ru-RU"/>
        </w:rPr>
        <w:t>hartije od vrijednosti</w:t>
      </w:r>
      <w:r w:rsidRPr="00AA250E">
        <w:rPr>
          <w:rStyle w:val="FontStyle12"/>
          <w:rFonts w:asciiTheme="minorHAnsi" w:hAnsiTheme="minorHAnsi"/>
          <w:sz w:val="24"/>
          <w:szCs w:val="24"/>
          <w:lang w:val="ru-RU" w:eastAsia="ru-RU"/>
        </w:rPr>
        <w:t xml:space="preserve"> kojima se trguje na berzi,</w:t>
      </w:r>
      <w:r w:rsidRPr="00AA250E">
        <w:rPr>
          <w:rStyle w:val="FontStyle12"/>
          <w:rFonts w:asciiTheme="minorHAnsi" w:hAnsiTheme="minorHAnsi"/>
          <w:sz w:val="24"/>
          <w:szCs w:val="24"/>
          <w:lang w:val="sr-Latn-CS" w:eastAsia="ru-RU"/>
        </w:rPr>
        <w:t xml:space="preserve"> a koje su uvrštene na slobodno berzansko tržište</w:t>
      </w:r>
      <w:r w:rsidRPr="00AA250E">
        <w:rPr>
          <w:rStyle w:val="FontStyle12"/>
          <w:rFonts w:asciiTheme="minorHAnsi" w:hAnsiTheme="minorHAnsi"/>
          <w:sz w:val="24"/>
          <w:szCs w:val="24"/>
          <w:lang w:val="ru-RU" w:eastAsia="ru-RU"/>
        </w:rPr>
        <w:t xml:space="preserve"> vr</w:t>
      </w:r>
      <w:r w:rsidRPr="00AA250E">
        <w:rPr>
          <w:rStyle w:val="FontStyle12"/>
          <w:rFonts w:asciiTheme="minorHAnsi" w:hAnsiTheme="minorHAnsi"/>
          <w:sz w:val="24"/>
          <w:szCs w:val="24"/>
          <w:lang w:val="sr-Latn-CS" w:eastAsia="ru-RU"/>
        </w:rPr>
        <w:t>e</w:t>
      </w:r>
      <w:r w:rsidRPr="00AA250E">
        <w:rPr>
          <w:rStyle w:val="FontStyle12"/>
          <w:rFonts w:asciiTheme="minorHAnsi" w:hAnsiTheme="minorHAnsi"/>
          <w:sz w:val="24"/>
          <w:szCs w:val="24"/>
          <w:lang w:val="ru-RU" w:eastAsia="ru-RU"/>
        </w:rPr>
        <w:t>dnuju se</w:t>
      </w:r>
      <w:r w:rsidRPr="00AA250E">
        <w:rPr>
          <w:rStyle w:val="FontStyle12"/>
          <w:rFonts w:asciiTheme="minorHAnsi" w:hAnsiTheme="minorHAnsi"/>
          <w:sz w:val="24"/>
          <w:szCs w:val="24"/>
          <w:lang w:val="sr-Latn-CS" w:eastAsia="ru-RU"/>
        </w:rPr>
        <w:t xml:space="preserve"> na više načina:</w:t>
      </w:r>
    </w:p>
    <w:p w:rsidR="00AA250E" w:rsidRPr="00AA250E" w:rsidRDefault="00AA250E" w:rsidP="00AA250E">
      <w:pPr>
        <w:numPr>
          <w:ilvl w:val="0"/>
          <w:numId w:val="32"/>
        </w:numPr>
        <w:spacing w:line="276" w:lineRule="auto"/>
        <w:ind w:left="450"/>
        <w:jc w:val="both"/>
        <w:rPr>
          <w:rStyle w:val="FontStyle12"/>
          <w:rFonts w:asciiTheme="minorHAnsi" w:hAnsiTheme="minorHAnsi"/>
          <w:sz w:val="24"/>
          <w:szCs w:val="24"/>
          <w:lang w:val="sr-Latn-CS"/>
        </w:rPr>
      </w:pPr>
      <w:r w:rsidRPr="00AA250E">
        <w:rPr>
          <w:rStyle w:val="FontStyle12"/>
          <w:rFonts w:asciiTheme="minorHAnsi" w:hAnsiTheme="minorHAnsi"/>
          <w:sz w:val="24"/>
          <w:szCs w:val="24"/>
          <w:lang w:val="sr-Latn-CS" w:eastAsia="ru-RU"/>
        </w:rPr>
        <w:t>Ako su akcije uvrštene na tr</w:t>
      </w:r>
      <w:r w:rsidRPr="00AA250E">
        <w:rPr>
          <w:rStyle w:val="FontStyle12"/>
          <w:rFonts w:asciiTheme="minorHAnsi" w:hAnsiTheme="minorHAnsi"/>
          <w:sz w:val="24"/>
          <w:szCs w:val="24"/>
          <w:lang w:val="sr-Latn-BA" w:eastAsia="ru-RU"/>
        </w:rPr>
        <w:t>žišta BiH</w:t>
      </w:r>
      <w:r w:rsidRPr="00AA250E">
        <w:rPr>
          <w:rStyle w:val="FontStyle12"/>
          <w:rFonts w:asciiTheme="minorHAnsi" w:hAnsiTheme="minorHAnsi"/>
          <w:sz w:val="24"/>
          <w:szCs w:val="24"/>
          <w:lang w:val="sr-Latn-CS" w:eastAsia="ru-RU"/>
        </w:rPr>
        <w:t>, fer vrijednost na dan utvrđivanja vrijednosti imovine se računa primjenom prosječne cijene trgovanja ponderisane količinom prometovanih hartija od vrijednosti te prijavljenih blok poslova u toku mjeseca, a u slučaju izostanka cijene u toku mjeseca, odnosno trgovanja, uzima se posljednja cijena iz trgovanja u periodu od 90 dana prije dana vrednovanja.</w:t>
      </w:r>
    </w:p>
    <w:p w:rsidR="00AA250E" w:rsidRPr="00AA250E" w:rsidRDefault="00AA250E" w:rsidP="00AA250E">
      <w:pPr>
        <w:numPr>
          <w:ilvl w:val="0"/>
          <w:numId w:val="32"/>
        </w:numPr>
        <w:spacing w:line="276" w:lineRule="auto"/>
        <w:ind w:left="450"/>
        <w:jc w:val="both"/>
        <w:rPr>
          <w:rStyle w:val="FontStyle12"/>
          <w:rFonts w:asciiTheme="minorHAnsi" w:hAnsiTheme="minorHAnsi"/>
          <w:sz w:val="24"/>
          <w:szCs w:val="24"/>
          <w:lang w:val="sr-Latn-CS"/>
        </w:rPr>
      </w:pPr>
      <w:r w:rsidRPr="00AA250E">
        <w:rPr>
          <w:rStyle w:val="FontStyle12"/>
          <w:rFonts w:asciiTheme="minorHAnsi" w:hAnsiTheme="minorHAnsi"/>
          <w:sz w:val="24"/>
          <w:szCs w:val="24"/>
          <w:lang w:val="sr-Latn-CS" w:eastAsia="ru-RU"/>
        </w:rPr>
        <w:t>Za dugoročne dužničke hartije od vrijednosti kojima se trguje na tržištima BiH, fer vrijednost na dan utvrđivanja vrijednosti imovine fonda obračunava se primjenom prosječne cijene trgovanja ponderisane količinom prometovanih hartija od vrijednosti te prijavljenih blok poslova na taj dan, a u slučaju izostanka cijene na taj dan, odnosno trgovanja, uzima se posljednja cijena iz trgovanja prethodnih dana.</w:t>
      </w:r>
    </w:p>
    <w:p w:rsidR="00AA250E" w:rsidRPr="00AA250E" w:rsidRDefault="00AA250E" w:rsidP="00AA250E">
      <w:pPr>
        <w:numPr>
          <w:ilvl w:val="0"/>
          <w:numId w:val="32"/>
        </w:numPr>
        <w:spacing w:line="276" w:lineRule="auto"/>
        <w:ind w:left="450"/>
        <w:jc w:val="both"/>
        <w:rPr>
          <w:rStyle w:val="FontStyle12"/>
          <w:rFonts w:asciiTheme="minorHAnsi" w:hAnsiTheme="minorHAnsi"/>
          <w:sz w:val="24"/>
          <w:szCs w:val="24"/>
          <w:lang w:val="sr-Latn-CS"/>
        </w:rPr>
      </w:pPr>
      <w:r w:rsidRPr="00AA250E">
        <w:rPr>
          <w:rStyle w:val="FontStyle12"/>
          <w:rFonts w:asciiTheme="minorHAnsi" w:hAnsiTheme="minorHAnsi"/>
          <w:sz w:val="24"/>
          <w:szCs w:val="24"/>
          <w:lang w:val="sr-Latn-CS" w:eastAsia="ru-RU"/>
        </w:rPr>
        <w:lastRenderedPageBreak/>
        <w:t>Dugoročne dužničke hartije od vrijednosti za koje 30 dana nisu ostvareni uslovi za vrednovanje, vrednuju se metodom efektivne kamatne stope po prinosu do dospijeća relevantnom do trenutka nove transakcije u fondu.</w:t>
      </w:r>
    </w:p>
    <w:p w:rsidR="00AA250E" w:rsidRPr="00AA250E" w:rsidRDefault="00AA250E" w:rsidP="00AA250E">
      <w:pPr>
        <w:numPr>
          <w:ilvl w:val="0"/>
          <w:numId w:val="32"/>
        </w:numPr>
        <w:spacing w:line="276" w:lineRule="auto"/>
        <w:ind w:left="450"/>
        <w:jc w:val="both"/>
        <w:rPr>
          <w:rStyle w:val="FontStyle12"/>
          <w:rFonts w:asciiTheme="minorHAnsi" w:hAnsiTheme="minorHAnsi"/>
          <w:sz w:val="24"/>
          <w:szCs w:val="24"/>
          <w:lang w:val="sr-Latn-CS"/>
        </w:rPr>
      </w:pPr>
      <w:r w:rsidRPr="00AA250E">
        <w:rPr>
          <w:rStyle w:val="FontStyle12"/>
          <w:rFonts w:asciiTheme="minorHAnsi" w:hAnsiTheme="minorHAnsi"/>
          <w:sz w:val="24"/>
          <w:szCs w:val="24"/>
          <w:lang w:val="sr-Latn-CS" w:eastAsia="ru-RU"/>
        </w:rPr>
        <w:t>Depoziti i ulaganja koja se drže do dospijeća, te dužničke HOV iz Republike Srpske koje društvo klasifikuje kao ulaganje koje se drži do dospijeća, vrednuju se po amortizovanom trošku primjenom metode efektivne kamatne stope ostvarene prilikom svakog početnog pojedinačnog ulaganja.</w:t>
      </w:r>
    </w:p>
    <w:p w:rsidR="00AA250E" w:rsidRPr="00AA250E" w:rsidRDefault="00AA250E" w:rsidP="00AA250E">
      <w:pPr>
        <w:numPr>
          <w:ilvl w:val="0"/>
          <w:numId w:val="32"/>
        </w:numPr>
        <w:spacing w:line="276" w:lineRule="auto"/>
        <w:ind w:left="450"/>
        <w:jc w:val="both"/>
        <w:rPr>
          <w:rStyle w:val="FontStyle12"/>
          <w:rFonts w:asciiTheme="minorHAnsi" w:hAnsiTheme="minorHAnsi"/>
          <w:sz w:val="24"/>
          <w:szCs w:val="24"/>
          <w:lang w:val="sr-Latn-CS"/>
        </w:rPr>
      </w:pPr>
      <w:r w:rsidRPr="00AA250E">
        <w:rPr>
          <w:rStyle w:val="FontStyle12"/>
          <w:rFonts w:asciiTheme="minorHAnsi" w:hAnsiTheme="minorHAnsi"/>
          <w:sz w:val="24"/>
          <w:szCs w:val="24"/>
          <w:lang w:val="sr-Latn-CS" w:eastAsia="ru-RU"/>
        </w:rPr>
        <w:t>Udjeli u drugim investicionim fondovima vrednuju se po vrijednosti neto imovine po udjelu, a koja je objavljena, odnosno važeća na dan vrednovanja.</w:t>
      </w:r>
    </w:p>
    <w:p w:rsidR="00AA250E" w:rsidRPr="00854F0A" w:rsidRDefault="00AA250E" w:rsidP="00C1251A">
      <w:pPr>
        <w:spacing w:line="276" w:lineRule="auto"/>
      </w:pPr>
    </w:p>
    <w:p w:rsidR="00AA250E" w:rsidRPr="00C1251A" w:rsidRDefault="00AA250E" w:rsidP="00AA250E">
      <w:pPr>
        <w:pStyle w:val="ListParagraph"/>
        <w:numPr>
          <w:ilvl w:val="0"/>
          <w:numId w:val="31"/>
        </w:numPr>
        <w:spacing w:line="276" w:lineRule="auto"/>
        <w:jc w:val="both"/>
        <w:rPr>
          <w:rFonts w:asciiTheme="minorHAnsi" w:hAnsiTheme="minorHAnsi"/>
          <w:b/>
        </w:rPr>
      </w:pPr>
      <w:proofErr w:type="spellStart"/>
      <w:r w:rsidRPr="00C1251A">
        <w:rPr>
          <w:rFonts w:asciiTheme="minorHAnsi" w:hAnsiTheme="minorHAnsi"/>
          <w:b/>
        </w:rPr>
        <w:t>Vrednovanje</w:t>
      </w:r>
      <w:proofErr w:type="spellEnd"/>
      <w:r w:rsidRPr="00C1251A">
        <w:rPr>
          <w:rFonts w:asciiTheme="minorHAnsi" w:hAnsiTheme="minorHAnsi"/>
          <w:b/>
        </w:rPr>
        <w:t xml:space="preserve"> </w:t>
      </w:r>
      <w:proofErr w:type="spellStart"/>
      <w:r w:rsidRPr="00C1251A">
        <w:rPr>
          <w:rFonts w:asciiTheme="minorHAnsi" w:hAnsiTheme="minorHAnsi"/>
          <w:b/>
        </w:rPr>
        <w:t>portfelja</w:t>
      </w:r>
      <w:proofErr w:type="spellEnd"/>
      <w:r w:rsidRPr="00C1251A">
        <w:rPr>
          <w:rFonts w:asciiTheme="minorHAnsi" w:hAnsiTheme="minorHAnsi"/>
          <w:b/>
        </w:rPr>
        <w:t xml:space="preserve"> </w:t>
      </w:r>
      <w:proofErr w:type="spellStart"/>
      <w:r w:rsidRPr="00C1251A">
        <w:rPr>
          <w:rFonts w:asciiTheme="minorHAnsi" w:hAnsiTheme="minorHAnsi"/>
          <w:b/>
        </w:rPr>
        <w:t>ulaganja</w:t>
      </w:r>
      <w:proofErr w:type="spellEnd"/>
      <w:r w:rsidRPr="00C1251A">
        <w:rPr>
          <w:rFonts w:asciiTheme="minorHAnsi" w:hAnsiTheme="minorHAnsi"/>
          <w:b/>
        </w:rPr>
        <w:t xml:space="preserve">  </w:t>
      </w:r>
    </w:p>
    <w:p w:rsidR="00AA250E" w:rsidRPr="0043535E" w:rsidRDefault="00AA250E" w:rsidP="00AA250E">
      <w:pPr>
        <w:spacing w:line="276" w:lineRule="auto"/>
        <w:rPr>
          <w:b/>
          <w:sz w:val="16"/>
        </w:rPr>
      </w:pPr>
      <w:r w:rsidRPr="00854F0A">
        <w:rPr>
          <w:b/>
        </w:rPr>
        <w:t xml:space="preserve">      </w:t>
      </w:r>
    </w:p>
    <w:p w:rsidR="00AA250E" w:rsidRPr="00AA250E" w:rsidRDefault="00AA250E" w:rsidP="00AA250E">
      <w:pPr>
        <w:spacing w:line="276" w:lineRule="auto"/>
        <w:rPr>
          <w:rFonts w:asciiTheme="minorHAnsi" w:hAnsiTheme="minorHAnsi"/>
          <w:lang w:val="bs-Latn-BA"/>
        </w:rPr>
      </w:pPr>
      <w:r w:rsidRPr="00AA250E">
        <w:rPr>
          <w:rFonts w:asciiTheme="minorHAnsi" w:hAnsiTheme="minorHAnsi"/>
          <w:lang w:val="hr-HR"/>
        </w:rPr>
        <w:t xml:space="preserve">Prema Pravilniku o primjeni kontnog okvira za investicione fondove kao i Pravilnika o sadržaju i formi finansijskih izvještaja za investicione fondove, te prema </w:t>
      </w:r>
      <w:r w:rsidRPr="00AA250E">
        <w:rPr>
          <w:rFonts w:asciiTheme="minorHAnsi" w:hAnsiTheme="minorHAnsi"/>
          <w:i/>
          <w:lang w:val="hr-HR"/>
        </w:rPr>
        <w:t>MRS 39 – Finansijski instrumenti: priznavanje i mjerenje</w:t>
      </w:r>
      <w:r w:rsidRPr="00AA250E">
        <w:rPr>
          <w:rFonts w:asciiTheme="minorHAnsi" w:hAnsiTheme="minorHAnsi"/>
          <w:lang w:val="hr-HR"/>
        </w:rPr>
        <w:t>, Fond je hartije od vrijednosti u svom portfelju  klasifikovao</w:t>
      </w:r>
      <w:r w:rsidRPr="00AA250E">
        <w:rPr>
          <w:rFonts w:asciiTheme="minorHAnsi" w:hAnsiTheme="minorHAnsi"/>
          <w:lang w:val="sr-Cyrl-CS"/>
        </w:rPr>
        <w:t>:</w:t>
      </w:r>
    </w:p>
    <w:p w:rsidR="00AA250E" w:rsidRPr="00AA250E" w:rsidRDefault="00AA250E" w:rsidP="00AA250E">
      <w:pPr>
        <w:numPr>
          <w:ilvl w:val="0"/>
          <w:numId w:val="30"/>
        </w:numPr>
        <w:spacing w:line="276" w:lineRule="auto"/>
        <w:jc w:val="both"/>
        <w:rPr>
          <w:rFonts w:asciiTheme="minorHAnsi" w:hAnsiTheme="minorHAnsi"/>
          <w:i/>
          <w:lang w:val="hr-HR"/>
        </w:rPr>
      </w:pPr>
      <w:r w:rsidRPr="00AA250E">
        <w:rPr>
          <w:rFonts w:asciiTheme="minorHAnsi" w:hAnsiTheme="minorHAnsi"/>
          <w:i/>
          <w:lang w:val="hr-HR"/>
        </w:rPr>
        <w:t>kroz bilans uspjeha rapoređene u tri  potkategorije:</w:t>
      </w:r>
    </w:p>
    <w:p w:rsidR="00AA250E" w:rsidRPr="00AA250E" w:rsidRDefault="00AA250E" w:rsidP="00AA250E">
      <w:pPr>
        <w:numPr>
          <w:ilvl w:val="1"/>
          <w:numId w:val="30"/>
        </w:numPr>
        <w:tabs>
          <w:tab w:val="clear" w:pos="1440"/>
          <w:tab w:val="num" w:pos="540"/>
        </w:tabs>
        <w:ind w:left="540" w:hanging="450"/>
        <w:jc w:val="both"/>
        <w:rPr>
          <w:rFonts w:asciiTheme="minorHAnsi" w:hAnsiTheme="minorHAnsi"/>
          <w:lang w:val="sr-Cyrl-CS"/>
        </w:rPr>
      </w:pPr>
      <w:r w:rsidRPr="00AA250E">
        <w:rPr>
          <w:rFonts w:asciiTheme="minorHAnsi" w:hAnsiTheme="minorHAnsi"/>
          <w:lang w:val="sr-Cyrl-CS"/>
        </w:rPr>
        <w:t>trgovački portfelj, koji uključuje finansijska sredstva ili finansijske obaveze kupljene ili stvorene isključivo u cilju njegove prodaje ili ponovljene kupovine u bliskoj budućnosti,</w:t>
      </w:r>
    </w:p>
    <w:p w:rsidR="00AA250E" w:rsidRPr="00AA250E" w:rsidRDefault="00AA250E" w:rsidP="00AA250E">
      <w:pPr>
        <w:numPr>
          <w:ilvl w:val="1"/>
          <w:numId w:val="30"/>
        </w:numPr>
        <w:tabs>
          <w:tab w:val="clear" w:pos="1440"/>
          <w:tab w:val="num" w:pos="540"/>
        </w:tabs>
        <w:ind w:left="540" w:hanging="450"/>
        <w:jc w:val="both"/>
        <w:rPr>
          <w:rFonts w:asciiTheme="minorHAnsi" w:hAnsiTheme="minorHAnsi"/>
          <w:lang w:val="sr-Cyrl-CS"/>
        </w:rPr>
      </w:pPr>
      <w:r w:rsidRPr="00AA250E">
        <w:rPr>
          <w:rFonts w:asciiTheme="minorHAnsi" w:hAnsiTheme="minorHAnsi"/>
          <w:lang w:val="sr-Latn-CS"/>
        </w:rPr>
        <w:t>finansijska sredstva ili finansijske obaveze po fer vrijednosti kroz bilans uspjeha-dio portfelja identifikovanih finansijskih insturmenata sa kojima se zajednički upravlja i za koje postoje dokazi da su u skorije vrijeme korišteni za sticanje kratkoročne dobiti ili</w:t>
      </w:r>
    </w:p>
    <w:p w:rsidR="00AA250E" w:rsidRPr="00AA250E" w:rsidRDefault="00AA250E" w:rsidP="00AA250E">
      <w:pPr>
        <w:numPr>
          <w:ilvl w:val="1"/>
          <w:numId w:val="30"/>
        </w:numPr>
        <w:tabs>
          <w:tab w:val="clear" w:pos="1440"/>
          <w:tab w:val="num" w:pos="540"/>
        </w:tabs>
        <w:ind w:left="540" w:hanging="450"/>
        <w:jc w:val="both"/>
        <w:rPr>
          <w:rFonts w:asciiTheme="minorHAnsi" w:hAnsiTheme="minorHAnsi"/>
          <w:lang w:val="sr-Cyrl-CS"/>
        </w:rPr>
      </w:pPr>
      <w:r w:rsidRPr="00AA250E">
        <w:rPr>
          <w:rFonts w:asciiTheme="minorHAnsi" w:hAnsiTheme="minorHAnsi"/>
          <w:lang w:val="sr-Cyrl-CS"/>
        </w:rPr>
        <w:t>derivati (osim nekog derivata koji je označen ili upotr</w:t>
      </w:r>
      <w:r w:rsidRPr="00AA250E">
        <w:rPr>
          <w:rFonts w:asciiTheme="minorHAnsi" w:hAnsiTheme="minorHAnsi"/>
          <w:lang w:val="sr-Latn-CS"/>
        </w:rPr>
        <w:t>ij</w:t>
      </w:r>
      <w:r w:rsidRPr="00AA250E">
        <w:rPr>
          <w:rFonts w:asciiTheme="minorHAnsi" w:hAnsiTheme="minorHAnsi"/>
          <w:lang w:val="sr-Cyrl-CS"/>
        </w:rPr>
        <w:t>ebljen kao instrument za zaštitu od rizika).</w:t>
      </w:r>
    </w:p>
    <w:p w:rsidR="00AA250E" w:rsidRPr="00AA250E" w:rsidRDefault="00AA250E" w:rsidP="00AA250E">
      <w:pPr>
        <w:rPr>
          <w:rFonts w:asciiTheme="minorHAnsi" w:hAnsiTheme="minorHAnsi"/>
          <w:sz w:val="16"/>
          <w:lang w:val="sr-Cyrl-CS"/>
        </w:rPr>
      </w:pPr>
    </w:p>
    <w:p w:rsidR="00AA250E" w:rsidRPr="00AA250E" w:rsidRDefault="00AA250E" w:rsidP="00AA250E">
      <w:pPr>
        <w:spacing w:line="276" w:lineRule="auto"/>
        <w:rPr>
          <w:rFonts w:asciiTheme="minorHAnsi" w:hAnsiTheme="minorHAnsi"/>
          <w:lang w:val="hr-HR"/>
        </w:rPr>
      </w:pPr>
      <w:r w:rsidRPr="00AA250E">
        <w:rPr>
          <w:rFonts w:asciiTheme="minorHAnsi" w:hAnsiTheme="minorHAnsi"/>
          <w:lang w:val="hr-HR"/>
        </w:rPr>
        <w:t>Vrednovanje portfelja ulaganja u navedena finansijska sredstva vrši se na dan bilansa po tržišnim ili fer vrijednostima, a kao rezultat ovog procjenjivanja javljaju se nerealizovani dobici i gubici i iskazuju se kako u bilansu uspjeha, tako i u izvještaju o nerealizovanim dobicima i gubicima.</w:t>
      </w:r>
    </w:p>
    <w:p w:rsidR="00AA250E" w:rsidRPr="00AA250E" w:rsidRDefault="00AA250E" w:rsidP="00AA250E">
      <w:pPr>
        <w:spacing w:line="276" w:lineRule="auto"/>
        <w:rPr>
          <w:rFonts w:asciiTheme="minorHAnsi" w:hAnsiTheme="minorHAnsi"/>
          <w:sz w:val="16"/>
          <w:lang w:val="hr-HR"/>
        </w:rPr>
      </w:pPr>
    </w:p>
    <w:p w:rsidR="00AA250E" w:rsidRPr="00AA250E" w:rsidRDefault="00AA250E" w:rsidP="00AA250E">
      <w:pPr>
        <w:spacing w:line="276" w:lineRule="auto"/>
        <w:rPr>
          <w:rFonts w:asciiTheme="minorHAnsi" w:hAnsiTheme="minorHAnsi"/>
          <w:lang w:val="hr-HR"/>
        </w:rPr>
      </w:pPr>
      <w:r w:rsidRPr="00AA250E">
        <w:rPr>
          <w:rFonts w:asciiTheme="minorHAnsi" w:hAnsiTheme="minorHAnsi"/>
          <w:lang w:val="hr-HR"/>
        </w:rPr>
        <w:t>Nerealizovani dobici se javljaju u situaciji kada je na dan bilansa tržišna ili fer vrijednost hartija od vrijednosti klasifikovanih kroz bilans uspjeha viša od njihove nabavne vrijednosti.</w:t>
      </w:r>
    </w:p>
    <w:p w:rsidR="00AA250E" w:rsidRPr="00AA250E" w:rsidRDefault="00AA250E" w:rsidP="00AA250E">
      <w:pPr>
        <w:spacing w:line="276" w:lineRule="auto"/>
        <w:rPr>
          <w:rFonts w:asciiTheme="minorHAnsi" w:hAnsiTheme="minorHAnsi"/>
          <w:lang w:val="hr-HR"/>
        </w:rPr>
      </w:pPr>
      <w:r w:rsidRPr="00AA250E">
        <w:rPr>
          <w:rFonts w:asciiTheme="minorHAnsi" w:hAnsiTheme="minorHAnsi"/>
          <w:lang w:val="hr-HR"/>
        </w:rPr>
        <w:t>Nerealizovani gubici se javljaju u situaciji kada je na dan bilansa tržišna ili fer vrijednost hartija od vrijednosti klasifikovanih kroz bilans uspjeha niža od njihove nabavne  vrijednosti.</w:t>
      </w:r>
    </w:p>
    <w:p w:rsidR="00AA250E" w:rsidRPr="00AA250E" w:rsidRDefault="00AA250E" w:rsidP="00AA250E">
      <w:pPr>
        <w:spacing w:line="276" w:lineRule="auto"/>
        <w:rPr>
          <w:rFonts w:asciiTheme="minorHAnsi" w:hAnsiTheme="minorHAnsi"/>
          <w:sz w:val="16"/>
          <w:lang w:val="hr-HR"/>
        </w:rPr>
      </w:pPr>
      <w:r w:rsidRPr="00AA250E">
        <w:rPr>
          <w:rFonts w:asciiTheme="minorHAnsi" w:hAnsiTheme="minorHAnsi"/>
          <w:lang w:val="hr-HR"/>
        </w:rPr>
        <w:t xml:space="preserve"> </w:t>
      </w:r>
    </w:p>
    <w:p w:rsidR="00AA250E" w:rsidRPr="00AA250E" w:rsidRDefault="00AA250E" w:rsidP="00AA250E">
      <w:pPr>
        <w:numPr>
          <w:ilvl w:val="0"/>
          <w:numId w:val="30"/>
        </w:numPr>
        <w:spacing w:line="276" w:lineRule="auto"/>
        <w:jc w:val="both"/>
        <w:rPr>
          <w:rFonts w:asciiTheme="minorHAnsi" w:hAnsiTheme="minorHAnsi"/>
          <w:i/>
          <w:lang w:val="hr-HR"/>
        </w:rPr>
      </w:pPr>
      <w:r w:rsidRPr="00AA250E">
        <w:rPr>
          <w:rFonts w:asciiTheme="minorHAnsi" w:hAnsiTheme="minorHAnsi"/>
          <w:i/>
          <w:lang w:val="hr-HR"/>
        </w:rPr>
        <w:t xml:space="preserve">„HOV raspoložive za prodaju“ gdje su klasifikovane ostale HOV u jednu kategoriju koje nisu klasifikovane kao: </w:t>
      </w:r>
    </w:p>
    <w:p w:rsidR="00AA250E" w:rsidRPr="00AA250E" w:rsidRDefault="00AA250E" w:rsidP="00AA250E">
      <w:pPr>
        <w:numPr>
          <w:ilvl w:val="1"/>
          <w:numId w:val="30"/>
        </w:numPr>
        <w:jc w:val="both"/>
        <w:rPr>
          <w:rFonts w:asciiTheme="minorHAnsi" w:hAnsiTheme="minorHAnsi"/>
          <w:lang w:val="sr-Cyrl-CS"/>
        </w:rPr>
      </w:pPr>
      <w:r w:rsidRPr="00AA250E">
        <w:rPr>
          <w:rFonts w:asciiTheme="minorHAnsi" w:hAnsiTheme="minorHAnsi"/>
          <w:lang w:val="sr-Cyrl-CS"/>
        </w:rPr>
        <w:t>zajmovi ili potraživanja,</w:t>
      </w:r>
    </w:p>
    <w:p w:rsidR="00AA250E" w:rsidRPr="00AA250E" w:rsidRDefault="00AA250E" w:rsidP="00AA250E">
      <w:pPr>
        <w:numPr>
          <w:ilvl w:val="1"/>
          <w:numId w:val="30"/>
        </w:numPr>
        <w:jc w:val="both"/>
        <w:rPr>
          <w:rFonts w:asciiTheme="minorHAnsi" w:hAnsiTheme="minorHAnsi"/>
          <w:lang w:val="sr-Cyrl-CS"/>
        </w:rPr>
      </w:pPr>
      <w:r w:rsidRPr="00AA250E">
        <w:rPr>
          <w:rFonts w:asciiTheme="minorHAnsi" w:hAnsiTheme="minorHAnsi"/>
          <w:lang w:val="sr-Cyrl-CS"/>
        </w:rPr>
        <w:t>ulaganja držana do dosp</w:t>
      </w:r>
      <w:r w:rsidRPr="00AA250E">
        <w:rPr>
          <w:rFonts w:asciiTheme="minorHAnsi" w:hAnsiTheme="minorHAnsi"/>
          <w:lang w:val="sr-Latn-CS"/>
        </w:rPr>
        <w:t>i</w:t>
      </w:r>
      <w:r w:rsidRPr="00AA250E">
        <w:rPr>
          <w:rFonts w:asciiTheme="minorHAnsi" w:hAnsiTheme="minorHAnsi"/>
          <w:lang w:val="sr-Cyrl-CS"/>
        </w:rPr>
        <w:t xml:space="preserve">jeća ili </w:t>
      </w:r>
    </w:p>
    <w:p w:rsidR="00AA250E" w:rsidRPr="00AA250E" w:rsidRDefault="00AA250E" w:rsidP="00AA250E">
      <w:pPr>
        <w:numPr>
          <w:ilvl w:val="1"/>
          <w:numId w:val="30"/>
        </w:numPr>
        <w:jc w:val="both"/>
        <w:rPr>
          <w:rFonts w:asciiTheme="minorHAnsi" w:hAnsiTheme="minorHAnsi"/>
          <w:lang w:val="sr-Cyrl-CS"/>
        </w:rPr>
      </w:pPr>
      <w:r w:rsidRPr="00AA250E">
        <w:rPr>
          <w:rFonts w:asciiTheme="minorHAnsi" w:hAnsiTheme="minorHAnsi"/>
          <w:lang w:val="sr-Cyrl-CS"/>
        </w:rPr>
        <w:t>finansijska sredstva po fer vrijednosti kroz bilans uspjeha</w:t>
      </w:r>
      <w:r w:rsidRPr="00AA250E">
        <w:rPr>
          <w:rFonts w:asciiTheme="minorHAnsi" w:hAnsiTheme="minorHAnsi"/>
          <w:lang w:val="sr-Latn-CS"/>
        </w:rPr>
        <w:t>.</w:t>
      </w:r>
    </w:p>
    <w:p w:rsidR="00AA250E" w:rsidRPr="00AA250E" w:rsidRDefault="00AA250E" w:rsidP="00AA250E">
      <w:pPr>
        <w:spacing w:line="276" w:lineRule="auto"/>
        <w:ind w:left="2727"/>
        <w:rPr>
          <w:rFonts w:asciiTheme="minorHAnsi" w:hAnsiTheme="minorHAnsi"/>
          <w:i/>
          <w:sz w:val="14"/>
          <w:lang w:val="hr-HR"/>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Vrednovanje</w:t>
      </w:r>
      <w:proofErr w:type="spellEnd"/>
      <w:r w:rsidRPr="00AA250E">
        <w:rPr>
          <w:rFonts w:asciiTheme="minorHAnsi" w:hAnsiTheme="minorHAnsi"/>
        </w:rPr>
        <w:t xml:space="preserve"> </w:t>
      </w:r>
      <w:proofErr w:type="spellStart"/>
      <w:r w:rsidRPr="00AA250E">
        <w:rPr>
          <w:rFonts w:asciiTheme="minorHAnsi" w:hAnsiTheme="minorHAnsi"/>
        </w:rPr>
        <w:t>portfelja</w:t>
      </w:r>
      <w:proofErr w:type="spellEnd"/>
      <w:r w:rsidRPr="00AA250E">
        <w:rPr>
          <w:rFonts w:asciiTheme="minorHAnsi" w:hAnsiTheme="minorHAnsi"/>
        </w:rPr>
        <w:t xml:space="preserve"> </w:t>
      </w:r>
      <w:proofErr w:type="spellStart"/>
      <w:r w:rsidRPr="00AA250E">
        <w:rPr>
          <w:rFonts w:asciiTheme="minorHAnsi" w:hAnsiTheme="minorHAnsi"/>
        </w:rPr>
        <w:t>ulaganja</w:t>
      </w:r>
      <w:proofErr w:type="spellEnd"/>
      <w:r w:rsidRPr="00AA250E">
        <w:rPr>
          <w:rFonts w:asciiTheme="minorHAnsi" w:hAnsiTheme="minorHAnsi"/>
        </w:rPr>
        <w:t xml:space="preserve"> u </w:t>
      </w:r>
      <w:proofErr w:type="spellStart"/>
      <w:r w:rsidRPr="00AA250E">
        <w:rPr>
          <w:rFonts w:asciiTheme="minorHAnsi" w:hAnsiTheme="minorHAnsi"/>
        </w:rPr>
        <w:t>finansijska</w:t>
      </w:r>
      <w:proofErr w:type="spellEnd"/>
      <w:r w:rsidRPr="00AA250E">
        <w:rPr>
          <w:rFonts w:asciiTheme="minorHAnsi" w:hAnsiTheme="minorHAnsi"/>
        </w:rPr>
        <w:t xml:space="preserve"> </w:t>
      </w:r>
      <w:proofErr w:type="spellStart"/>
      <w:r w:rsidRPr="00AA250E">
        <w:rPr>
          <w:rFonts w:asciiTheme="minorHAnsi" w:hAnsiTheme="minorHAnsi"/>
        </w:rPr>
        <w:t>sredstva</w:t>
      </w:r>
      <w:proofErr w:type="spellEnd"/>
      <w:r w:rsidRPr="00AA250E">
        <w:rPr>
          <w:rFonts w:asciiTheme="minorHAnsi" w:hAnsiTheme="minorHAnsi"/>
        </w:rPr>
        <w:t xml:space="preserve"> </w:t>
      </w:r>
      <w:proofErr w:type="spellStart"/>
      <w:r w:rsidRPr="00AA250E">
        <w:rPr>
          <w:rFonts w:asciiTheme="minorHAnsi" w:hAnsiTheme="minorHAnsi"/>
        </w:rPr>
        <w:t>koja</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raspoloživa</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prodaju</w:t>
      </w:r>
      <w:proofErr w:type="spellEnd"/>
      <w:r w:rsidRPr="00AA250E">
        <w:rPr>
          <w:rFonts w:asciiTheme="minorHAnsi" w:hAnsiTheme="minorHAnsi"/>
        </w:rPr>
        <w:t xml:space="preserve"> </w:t>
      </w:r>
      <w:proofErr w:type="spellStart"/>
      <w:r w:rsidRPr="00AA250E">
        <w:rPr>
          <w:rFonts w:asciiTheme="minorHAnsi" w:hAnsiTheme="minorHAnsi"/>
        </w:rPr>
        <w:t>vrši</w:t>
      </w:r>
      <w:proofErr w:type="spellEnd"/>
      <w:r w:rsidRPr="00AA250E">
        <w:rPr>
          <w:rFonts w:asciiTheme="minorHAnsi" w:hAnsiTheme="minorHAnsi"/>
        </w:rPr>
        <w:t xml:space="preserve"> se </w:t>
      </w:r>
      <w:proofErr w:type="spellStart"/>
      <w:proofErr w:type="gramStart"/>
      <w:r w:rsidRPr="00AA250E">
        <w:rPr>
          <w:rFonts w:asciiTheme="minorHAnsi" w:hAnsiTheme="minorHAnsi"/>
        </w:rPr>
        <w:t>na</w:t>
      </w:r>
      <w:proofErr w:type="spellEnd"/>
      <w:proofErr w:type="gramEnd"/>
      <w:r w:rsidRPr="00AA250E">
        <w:rPr>
          <w:rFonts w:asciiTheme="minorHAnsi" w:hAnsiTheme="minorHAnsi"/>
        </w:rPr>
        <w:t xml:space="preserve"> </w:t>
      </w:r>
      <w:proofErr w:type="spellStart"/>
      <w:r w:rsidRPr="00AA250E">
        <w:rPr>
          <w:rFonts w:asciiTheme="minorHAnsi" w:hAnsiTheme="minorHAnsi"/>
        </w:rPr>
        <w:t>dan</w:t>
      </w:r>
      <w:proofErr w:type="spellEnd"/>
      <w:r w:rsidRPr="00AA250E">
        <w:rPr>
          <w:rFonts w:asciiTheme="minorHAnsi" w:hAnsiTheme="minorHAnsi"/>
        </w:rPr>
        <w:t xml:space="preserve"> </w:t>
      </w:r>
      <w:proofErr w:type="spellStart"/>
      <w:r w:rsidRPr="00AA250E">
        <w:rPr>
          <w:rFonts w:asciiTheme="minorHAnsi" w:hAnsiTheme="minorHAnsi"/>
        </w:rPr>
        <w:t>bilansa</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tržišnim</w:t>
      </w:r>
      <w:proofErr w:type="spellEnd"/>
      <w:r w:rsidRPr="00AA250E">
        <w:rPr>
          <w:rFonts w:asciiTheme="minorHAnsi" w:hAnsiTheme="minorHAnsi"/>
        </w:rPr>
        <w:t xml:space="preserve"> </w:t>
      </w:r>
      <w:proofErr w:type="spellStart"/>
      <w:r w:rsidRPr="00AA250E">
        <w:rPr>
          <w:rFonts w:asciiTheme="minorHAnsi" w:hAnsiTheme="minorHAnsi"/>
        </w:rPr>
        <w:t>ili</w:t>
      </w:r>
      <w:proofErr w:type="spellEnd"/>
      <w:r w:rsidRPr="00AA250E">
        <w:rPr>
          <w:rFonts w:asciiTheme="minorHAnsi" w:hAnsiTheme="minorHAnsi"/>
        </w:rPr>
        <w:t xml:space="preserve"> </w:t>
      </w:r>
      <w:proofErr w:type="spellStart"/>
      <w:r w:rsidRPr="00AA250E">
        <w:rPr>
          <w:rFonts w:asciiTheme="minorHAnsi" w:hAnsiTheme="minorHAnsi"/>
        </w:rPr>
        <w:t>fer</w:t>
      </w:r>
      <w:proofErr w:type="spellEnd"/>
      <w:r w:rsidRPr="00AA250E">
        <w:rPr>
          <w:rFonts w:asciiTheme="minorHAnsi" w:hAnsiTheme="minorHAnsi"/>
        </w:rPr>
        <w:t xml:space="preserve"> </w:t>
      </w:r>
      <w:proofErr w:type="spellStart"/>
      <w:r w:rsidRPr="00AA250E">
        <w:rPr>
          <w:rFonts w:asciiTheme="minorHAnsi" w:hAnsiTheme="minorHAnsi"/>
        </w:rPr>
        <w:t>vrijednostima</w:t>
      </w:r>
      <w:proofErr w:type="spellEnd"/>
      <w:r w:rsidRPr="00AA250E">
        <w:rPr>
          <w:rFonts w:asciiTheme="minorHAnsi" w:hAnsiTheme="minorHAnsi"/>
        </w:rPr>
        <w:t xml:space="preserve">, a </w:t>
      </w:r>
      <w:proofErr w:type="spellStart"/>
      <w:r w:rsidRPr="00AA250E">
        <w:rPr>
          <w:rFonts w:asciiTheme="minorHAnsi" w:hAnsiTheme="minorHAnsi"/>
        </w:rPr>
        <w:t>kao</w:t>
      </w:r>
      <w:proofErr w:type="spellEnd"/>
      <w:r w:rsidRPr="00AA250E">
        <w:rPr>
          <w:rFonts w:asciiTheme="minorHAnsi" w:hAnsiTheme="minorHAnsi"/>
        </w:rPr>
        <w:t xml:space="preserve"> </w:t>
      </w:r>
      <w:proofErr w:type="spellStart"/>
      <w:r w:rsidRPr="00AA250E">
        <w:rPr>
          <w:rFonts w:asciiTheme="minorHAnsi" w:hAnsiTheme="minorHAnsi"/>
        </w:rPr>
        <w:t>rezultat</w:t>
      </w:r>
      <w:proofErr w:type="spellEnd"/>
      <w:r w:rsidRPr="00AA250E">
        <w:rPr>
          <w:rFonts w:asciiTheme="minorHAnsi" w:hAnsiTheme="minorHAnsi"/>
        </w:rPr>
        <w:t xml:space="preserve"> </w:t>
      </w:r>
      <w:proofErr w:type="spellStart"/>
      <w:r w:rsidRPr="00AA250E">
        <w:rPr>
          <w:rFonts w:asciiTheme="minorHAnsi" w:hAnsiTheme="minorHAnsi"/>
        </w:rPr>
        <w:t>ovog</w:t>
      </w:r>
      <w:proofErr w:type="spellEnd"/>
      <w:r w:rsidRPr="00AA250E">
        <w:rPr>
          <w:rFonts w:asciiTheme="minorHAnsi" w:hAnsiTheme="minorHAnsi"/>
        </w:rPr>
        <w:t xml:space="preserve"> </w:t>
      </w:r>
      <w:proofErr w:type="spellStart"/>
      <w:r w:rsidRPr="00AA250E">
        <w:rPr>
          <w:rFonts w:asciiTheme="minorHAnsi" w:hAnsiTheme="minorHAnsi"/>
        </w:rPr>
        <w:t>procjenjivanja</w:t>
      </w:r>
      <w:proofErr w:type="spellEnd"/>
      <w:r w:rsidRPr="00AA250E">
        <w:rPr>
          <w:rFonts w:asciiTheme="minorHAnsi" w:hAnsiTheme="minorHAnsi"/>
        </w:rPr>
        <w:t xml:space="preserve"> </w:t>
      </w:r>
      <w:proofErr w:type="spellStart"/>
      <w:r w:rsidRPr="00AA250E">
        <w:rPr>
          <w:rFonts w:asciiTheme="minorHAnsi" w:hAnsiTheme="minorHAnsi"/>
        </w:rPr>
        <w:t>javljaju</w:t>
      </w:r>
      <w:proofErr w:type="spellEnd"/>
      <w:r w:rsidRPr="00AA250E">
        <w:rPr>
          <w:rFonts w:asciiTheme="minorHAnsi" w:hAnsiTheme="minorHAnsi"/>
        </w:rPr>
        <w:t xml:space="preserve"> se </w:t>
      </w:r>
      <w:proofErr w:type="spellStart"/>
      <w:r w:rsidRPr="00AA250E">
        <w:rPr>
          <w:rFonts w:asciiTheme="minorHAnsi" w:hAnsiTheme="minorHAnsi"/>
        </w:rPr>
        <w:t>revalorizacione</w:t>
      </w:r>
      <w:proofErr w:type="spellEnd"/>
      <w:r w:rsidRPr="00AA250E">
        <w:rPr>
          <w:rFonts w:asciiTheme="minorHAnsi" w:hAnsiTheme="minorHAnsi"/>
        </w:rPr>
        <w:t xml:space="preserve"> </w:t>
      </w:r>
      <w:proofErr w:type="spellStart"/>
      <w:r w:rsidRPr="00AA250E">
        <w:rPr>
          <w:rFonts w:asciiTheme="minorHAnsi" w:hAnsiTheme="minorHAnsi"/>
        </w:rPr>
        <w:t>rezerve</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iskazuju</w:t>
      </w:r>
      <w:proofErr w:type="spellEnd"/>
      <w:r w:rsidRPr="00AA250E">
        <w:rPr>
          <w:rFonts w:asciiTheme="minorHAnsi" w:hAnsiTheme="minorHAnsi"/>
        </w:rPr>
        <w:t xml:space="preserve"> se </w:t>
      </w:r>
      <w:proofErr w:type="spellStart"/>
      <w:r w:rsidRPr="00AA250E">
        <w:rPr>
          <w:rFonts w:asciiTheme="minorHAnsi" w:hAnsiTheme="minorHAnsi"/>
        </w:rPr>
        <w:t>kako</w:t>
      </w:r>
      <w:proofErr w:type="spellEnd"/>
      <w:r w:rsidRPr="00AA250E">
        <w:rPr>
          <w:rFonts w:asciiTheme="minorHAnsi" w:hAnsiTheme="minorHAnsi"/>
        </w:rPr>
        <w:t xml:space="preserve"> u </w:t>
      </w:r>
      <w:proofErr w:type="spellStart"/>
      <w:r w:rsidRPr="00AA250E">
        <w:rPr>
          <w:rFonts w:asciiTheme="minorHAnsi" w:hAnsiTheme="minorHAnsi"/>
        </w:rPr>
        <w:t>izvještaju</w:t>
      </w:r>
      <w:proofErr w:type="spellEnd"/>
      <w:r w:rsidRPr="00AA250E">
        <w:rPr>
          <w:rFonts w:asciiTheme="minorHAnsi" w:hAnsiTheme="minorHAnsi"/>
        </w:rPr>
        <w:t xml:space="preserve"> o </w:t>
      </w:r>
      <w:proofErr w:type="spellStart"/>
      <w:r w:rsidRPr="00AA250E">
        <w:rPr>
          <w:rFonts w:asciiTheme="minorHAnsi" w:hAnsiTheme="minorHAnsi"/>
        </w:rPr>
        <w:t>neto</w:t>
      </w:r>
      <w:proofErr w:type="spellEnd"/>
      <w:r w:rsidRPr="00AA250E">
        <w:rPr>
          <w:rFonts w:asciiTheme="minorHAnsi" w:hAnsiTheme="minorHAnsi"/>
        </w:rPr>
        <w:t xml:space="preserve"> </w:t>
      </w:r>
      <w:proofErr w:type="spellStart"/>
      <w:r w:rsidRPr="00AA250E">
        <w:rPr>
          <w:rFonts w:asciiTheme="minorHAnsi" w:hAnsiTheme="minorHAnsi"/>
        </w:rPr>
        <w:t>sredstvima</w:t>
      </w:r>
      <w:proofErr w:type="spellEnd"/>
      <w:r w:rsidRPr="00AA250E">
        <w:rPr>
          <w:rFonts w:asciiTheme="minorHAnsi" w:hAnsiTheme="minorHAnsi"/>
        </w:rPr>
        <w:t xml:space="preserve"> Fonda – </w:t>
      </w:r>
      <w:proofErr w:type="spellStart"/>
      <w:r w:rsidRPr="00AA250E">
        <w:rPr>
          <w:rFonts w:asciiTheme="minorHAnsi" w:hAnsiTheme="minorHAnsi"/>
        </w:rPr>
        <w:t>bilans</w:t>
      </w:r>
      <w:proofErr w:type="spellEnd"/>
      <w:r w:rsidRPr="00AA250E">
        <w:rPr>
          <w:rFonts w:asciiTheme="minorHAnsi" w:hAnsiTheme="minorHAnsi"/>
        </w:rPr>
        <w:t xml:space="preserve"> </w:t>
      </w:r>
      <w:proofErr w:type="spellStart"/>
      <w:r w:rsidRPr="00AA250E">
        <w:rPr>
          <w:rFonts w:asciiTheme="minorHAnsi" w:hAnsiTheme="minorHAnsi"/>
        </w:rPr>
        <w:t>stanja</w:t>
      </w:r>
      <w:proofErr w:type="spellEnd"/>
      <w:r w:rsidRPr="00AA250E">
        <w:rPr>
          <w:rFonts w:asciiTheme="minorHAnsi" w:hAnsiTheme="minorHAnsi"/>
        </w:rPr>
        <w:t xml:space="preserve"> </w:t>
      </w:r>
      <w:proofErr w:type="spellStart"/>
      <w:r w:rsidRPr="00AA250E">
        <w:rPr>
          <w:rFonts w:asciiTheme="minorHAnsi" w:hAnsiTheme="minorHAnsi"/>
        </w:rPr>
        <w:t>tako</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u </w:t>
      </w:r>
      <w:proofErr w:type="spellStart"/>
      <w:r w:rsidRPr="00AA250E">
        <w:rPr>
          <w:rFonts w:asciiTheme="minorHAnsi" w:hAnsiTheme="minorHAnsi"/>
        </w:rPr>
        <w:t>posebnom</w:t>
      </w:r>
      <w:proofErr w:type="spellEnd"/>
      <w:r w:rsidRPr="00AA250E">
        <w:rPr>
          <w:rFonts w:asciiTheme="minorHAnsi" w:hAnsiTheme="minorHAnsi"/>
        </w:rPr>
        <w:t xml:space="preserve"> </w:t>
      </w:r>
      <w:proofErr w:type="spellStart"/>
      <w:r w:rsidRPr="00AA250E">
        <w:rPr>
          <w:rFonts w:asciiTheme="minorHAnsi" w:hAnsiTheme="minorHAnsi"/>
        </w:rPr>
        <w:t>izvještaju</w:t>
      </w:r>
      <w:proofErr w:type="spellEnd"/>
      <w:r w:rsidRPr="00AA250E">
        <w:rPr>
          <w:rFonts w:asciiTheme="minorHAnsi" w:hAnsiTheme="minorHAnsi"/>
        </w:rPr>
        <w:t xml:space="preserve"> o </w:t>
      </w:r>
      <w:proofErr w:type="spellStart"/>
      <w:r w:rsidRPr="00AA250E">
        <w:rPr>
          <w:rFonts w:asciiTheme="minorHAnsi" w:hAnsiTheme="minorHAnsi"/>
        </w:rPr>
        <w:t>nerealizovanim</w:t>
      </w:r>
      <w:proofErr w:type="spellEnd"/>
      <w:r w:rsidRPr="00AA250E">
        <w:rPr>
          <w:rFonts w:asciiTheme="minorHAnsi" w:hAnsiTheme="minorHAnsi"/>
        </w:rPr>
        <w:t xml:space="preserve"> </w:t>
      </w:r>
      <w:proofErr w:type="spellStart"/>
      <w:r w:rsidRPr="00AA250E">
        <w:rPr>
          <w:rFonts w:asciiTheme="minorHAnsi" w:hAnsiTheme="minorHAnsi"/>
        </w:rPr>
        <w:t>dobicima</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gubicima</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Revalorizacione</w:t>
      </w:r>
      <w:proofErr w:type="spellEnd"/>
      <w:r w:rsidRPr="00AA250E">
        <w:rPr>
          <w:rFonts w:asciiTheme="minorHAnsi" w:hAnsiTheme="minorHAnsi"/>
        </w:rPr>
        <w:t xml:space="preserve"> </w:t>
      </w:r>
      <w:proofErr w:type="spellStart"/>
      <w:r w:rsidRPr="00AA250E">
        <w:rPr>
          <w:rFonts w:asciiTheme="minorHAnsi" w:hAnsiTheme="minorHAnsi"/>
        </w:rPr>
        <w:t>rezerve</w:t>
      </w:r>
      <w:proofErr w:type="spellEnd"/>
      <w:r w:rsidRPr="00AA250E">
        <w:rPr>
          <w:rFonts w:asciiTheme="minorHAnsi" w:hAnsiTheme="minorHAnsi"/>
        </w:rPr>
        <w:t xml:space="preserve"> </w:t>
      </w:r>
      <w:proofErr w:type="spellStart"/>
      <w:r w:rsidRPr="00AA250E">
        <w:rPr>
          <w:rFonts w:asciiTheme="minorHAnsi" w:hAnsiTheme="minorHAnsi"/>
        </w:rPr>
        <w:t>postoje</w:t>
      </w:r>
      <w:proofErr w:type="spellEnd"/>
      <w:r w:rsidRPr="00AA250E">
        <w:rPr>
          <w:rFonts w:asciiTheme="minorHAnsi" w:hAnsiTheme="minorHAnsi"/>
        </w:rPr>
        <w:t xml:space="preserve"> </w:t>
      </w:r>
      <w:proofErr w:type="spellStart"/>
      <w:r w:rsidRPr="00AA250E">
        <w:rPr>
          <w:rFonts w:asciiTheme="minorHAnsi" w:hAnsiTheme="minorHAnsi"/>
        </w:rPr>
        <w:t>ako</w:t>
      </w:r>
      <w:proofErr w:type="spellEnd"/>
      <w:r w:rsidRPr="00AA250E">
        <w:rPr>
          <w:rFonts w:asciiTheme="minorHAnsi" w:hAnsiTheme="minorHAnsi"/>
        </w:rPr>
        <w:t xml:space="preserve"> je </w:t>
      </w:r>
      <w:proofErr w:type="spellStart"/>
      <w:r w:rsidRPr="00AA250E">
        <w:rPr>
          <w:rFonts w:asciiTheme="minorHAnsi" w:hAnsiTheme="minorHAnsi"/>
        </w:rPr>
        <w:t>na</w:t>
      </w:r>
      <w:proofErr w:type="spellEnd"/>
      <w:r w:rsidRPr="00AA250E">
        <w:rPr>
          <w:rFonts w:asciiTheme="minorHAnsi" w:hAnsiTheme="minorHAnsi"/>
        </w:rPr>
        <w:t xml:space="preserve"> </w:t>
      </w:r>
      <w:proofErr w:type="spellStart"/>
      <w:r w:rsidRPr="00AA250E">
        <w:rPr>
          <w:rFonts w:asciiTheme="minorHAnsi" w:hAnsiTheme="minorHAnsi"/>
        </w:rPr>
        <w:t>dan</w:t>
      </w:r>
      <w:proofErr w:type="spellEnd"/>
      <w:r w:rsidRPr="00AA250E">
        <w:rPr>
          <w:rFonts w:asciiTheme="minorHAnsi" w:hAnsiTheme="minorHAnsi"/>
        </w:rPr>
        <w:t xml:space="preserve"> </w:t>
      </w:r>
      <w:proofErr w:type="spellStart"/>
      <w:proofErr w:type="gramStart"/>
      <w:r w:rsidRPr="00AA250E">
        <w:rPr>
          <w:rFonts w:asciiTheme="minorHAnsi" w:hAnsiTheme="minorHAnsi"/>
        </w:rPr>
        <w:t>bilansa</w:t>
      </w:r>
      <w:proofErr w:type="spellEnd"/>
      <w:r w:rsidRPr="00AA250E">
        <w:rPr>
          <w:rFonts w:asciiTheme="minorHAnsi" w:hAnsiTheme="minorHAnsi"/>
        </w:rPr>
        <w:t xml:space="preserve">  </w:t>
      </w:r>
      <w:proofErr w:type="spellStart"/>
      <w:r w:rsidRPr="00AA250E">
        <w:rPr>
          <w:rFonts w:asciiTheme="minorHAnsi" w:hAnsiTheme="minorHAnsi"/>
        </w:rPr>
        <w:t>tržišna</w:t>
      </w:r>
      <w:proofErr w:type="spellEnd"/>
      <w:proofErr w:type="gramEnd"/>
      <w:r w:rsidRPr="00AA250E">
        <w:rPr>
          <w:rFonts w:asciiTheme="minorHAnsi" w:hAnsiTheme="minorHAnsi"/>
        </w:rPr>
        <w:t xml:space="preserve"> </w:t>
      </w:r>
      <w:proofErr w:type="spellStart"/>
      <w:r w:rsidRPr="00AA250E">
        <w:rPr>
          <w:rFonts w:asciiTheme="minorHAnsi" w:hAnsiTheme="minorHAnsi"/>
        </w:rPr>
        <w:t>ili</w:t>
      </w:r>
      <w:proofErr w:type="spellEnd"/>
      <w:r w:rsidRPr="00AA250E">
        <w:rPr>
          <w:rFonts w:asciiTheme="minorHAnsi" w:hAnsiTheme="minorHAnsi"/>
        </w:rPr>
        <w:t xml:space="preserve"> </w:t>
      </w:r>
      <w:proofErr w:type="spellStart"/>
      <w:r w:rsidRPr="00AA250E">
        <w:rPr>
          <w:rFonts w:asciiTheme="minorHAnsi" w:hAnsiTheme="minorHAnsi"/>
        </w:rPr>
        <w:t>fer</w:t>
      </w:r>
      <w:proofErr w:type="spellEnd"/>
      <w:r w:rsidRPr="00AA250E">
        <w:rPr>
          <w:rFonts w:asciiTheme="minorHAnsi" w:hAnsiTheme="minorHAnsi"/>
        </w:rPr>
        <w:t xml:space="preserve"> </w:t>
      </w:r>
      <w:proofErr w:type="spellStart"/>
      <w:r w:rsidRPr="00AA250E">
        <w:rPr>
          <w:rFonts w:asciiTheme="minorHAnsi" w:hAnsiTheme="minorHAnsi"/>
        </w:rPr>
        <w:t>vrijednost</w:t>
      </w:r>
      <w:proofErr w:type="spellEnd"/>
      <w:r w:rsidRPr="00AA250E">
        <w:rPr>
          <w:rFonts w:asciiTheme="minorHAnsi" w:hAnsiTheme="minorHAnsi"/>
        </w:rPr>
        <w:t xml:space="preserve"> </w:t>
      </w:r>
      <w:proofErr w:type="spellStart"/>
      <w:r w:rsidRPr="00AA250E">
        <w:rPr>
          <w:rFonts w:asciiTheme="minorHAnsi" w:hAnsiTheme="minorHAnsi"/>
        </w:rPr>
        <w:t>finansijskih</w:t>
      </w:r>
      <w:proofErr w:type="spellEnd"/>
      <w:r w:rsidRPr="00AA250E">
        <w:rPr>
          <w:rFonts w:asciiTheme="minorHAnsi" w:hAnsiTheme="minorHAnsi"/>
        </w:rPr>
        <w:t xml:space="preserve"> </w:t>
      </w:r>
      <w:proofErr w:type="spellStart"/>
      <w:r w:rsidRPr="00AA250E">
        <w:rPr>
          <w:rFonts w:asciiTheme="minorHAnsi" w:hAnsiTheme="minorHAnsi"/>
        </w:rPr>
        <w:t>sredstava</w:t>
      </w:r>
      <w:proofErr w:type="spellEnd"/>
      <w:r w:rsidRPr="00AA250E">
        <w:rPr>
          <w:rFonts w:asciiTheme="minorHAnsi" w:hAnsiTheme="minorHAnsi"/>
        </w:rPr>
        <w:t xml:space="preserve"> </w:t>
      </w:r>
      <w:proofErr w:type="spellStart"/>
      <w:r w:rsidRPr="00AA250E">
        <w:rPr>
          <w:rFonts w:asciiTheme="minorHAnsi" w:hAnsiTheme="minorHAnsi"/>
        </w:rPr>
        <w:t>rapoloživih</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prodaju</w:t>
      </w:r>
      <w:proofErr w:type="spellEnd"/>
      <w:r w:rsidRPr="00AA250E">
        <w:rPr>
          <w:rFonts w:asciiTheme="minorHAnsi" w:hAnsiTheme="minorHAnsi"/>
        </w:rPr>
        <w:t xml:space="preserve"> </w:t>
      </w:r>
      <w:proofErr w:type="spellStart"/>
      <w:r w:rsidRPr="00AA250E">
        <w:rPr>
          <w:rFonts w:asciiTheme="minorHAnsi" w:hAnsiTheme="minorHAnsi"/>
        </w:rPr>
        <w:t>viša</w:t>
      </w:r>
      <w:proofErr w:type="spellEnd"/>
      <w:r w:rsidRPr="00AA250E">
        <w:rPr>
          <w:rFonts w:asciiTheme="minorHAnsi" w:hAnsiTheme="minorHAnsi"/>
        </w:rPr>
        <w:t xml:space="preserve"> </w:t>
      </w:r>
      <w:proofErr w:type="spellStart"/>
      <w:r w:rsidRPr="00AA250E">
        <w:rPr>
          <w:rFonts w:asciiTheme="minorHAnsi" w:hAnsiTheme="minorHAnsi"/>
        </w:rPr>
        <w:t>ili</w:t>
      </w:r>
      <w:proofErr w:type="spellEnd"/>
      <w:r w:rsidRPr="00AA250E">
        <w:rPr>
          <w:rFonts w:asciiTheme="minorHAnsi" w:hAnsiTheme="minorHAnsi"/>
        </w:rPr>
        <w:t xml:space="preserve"> </w:t>
      </w:r>
      <w:proofErr w:type="spellStart"/>
      <w:r w:rsidRPr="00AA250E">
        <w:rPr>
          <w:rFonts w:asciiTheme="minorHAnsi" w:hAnsiTheme="minorHAnsi"/>
        </w:rPr>
        <w:t>niža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njihove</w:t>
      </w:r>
      <w:proofErr w:type="spellEnd"/>
      <w:r w:rsidRPr="00AA250E">
        <w:rPr>
          <w:rFonts w:asciiTheme="minorHAnsi" w:hAnsiTheme="minorHAnsi"/>
        </w:rPr>
        <w:t xml:space="preserve"> </w:t>
      </w:r>
      <w:proofErr w:type="spellStart"/>
      <w:r w:rsidRPr="00AA250E">
        <w:rPr>
          <w:rFonts w:asciiTheme="minorHAnsi" w:hAnsiTheme="minorHAnsi"/>
        </w:rPr>
        <w:t>nabavne</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lastRenderedPageBreak/>
        <w:t>Prilikom</w:t>
      </w:r>
      <w:proofErr w:type="spellEnd"/>
      <w:r w:rsidRPr="00AA250E">
        <w:rPr>
          <w:rFonts w:asciiTheme="minorHAnsi" w:hAnsiTheme="minorHAnsi"/>
        </w:rPr>
        <w:t xml:space="preserve"> </w:t>
      </w:r>
      <w:proofErr w:type="spellStart"/>
      <w:r w:rsidRPr="00AA250E">
        <w:rPr>
          <w:rFonts w:asciiTheme="minorHAnsi" w:hAnsiTheme="minorHAnsi"/>
        </w:rPr>
        <w:t>prodaje</w:t>
      </w:r>
      <w:proofErr w:type="spellEnd"/>
      <w:r w:rsidRPr="00AA250E">
        <w:rPr>
          <w:rFonts w:asciiTheme="minorHAnsi" w:hAnsiTheme="minorHAnsi"/>
        </w:rPr>
        <w:t xml:space="preserve"> </w:t>
      </w:r>
      <w:proofErr w:type="spellStart"/>
      <w:r w:rsidRPr="00AA250E">
        <w:rPr>
          <w:rFonts w:asciiTheme="minorHAnsi" w:hAnsiTheme="minorHAnsi"/>
        </w:rPr>
        <w:t>hartija</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HOV </w:t>
      </w:r>
      <w:proofErr w:type="spellStart"/>
      <w:r w:rsidRPr="00AA250E">
        <w:rPr>
          <w:rFonts w:asciiTheme="minorHAnsi" w:hAnsiTheme="minorHAnsi"/>
        </w:rPr>
        <w:t>raspoložive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prodaju</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HOV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kroz</w:t>
      </w:r>
      <w:proofErr w:type="spellEnd"/>
      <w:r w:rsidRPr="00AA250E">
        <w:rPr>
          <w:rFonts w:asciiTheme="minorHAnsi" w:hAnsiTheme="minorHAnsi"/>
        </w:rPr>
        <w:t xml:space="preserve"> </w:t>
      </w:r>
      <w:proofErr w:type="spellStart"/>
      <w:r w:rsidRPr="00AA250E">
        <w:rPr>
          <w:rFonts w:asciiTheme="minorHAnsi" w:hAnsiTheme="minorHAnsi"/>
        </w:rPr>
        <w:t>bilans</w:t>
      </w:r>
      <w:proofErr w:type="spellEnd"/>
      <w:r w:rsidRPr="00AA250E">
        <w:rPr>
          <w:rFonts w:asciiTheme="minorHAnsi" w:hAnsiTheme="minorHAnsi"/>
        </w:rPr>
        <w:t xml:space="preserve"> </w:t>
      </w:r>
      <w:proofErr w:type="spellStart"/>
      <w:r w:rsidRPr="00AA250E">
        <w:rPr>
          <w:rFonts w:asciiTheme="minorHAnsi" w:hAnsiTheme="minorHAnsi"/>
        </w:rPr>
        <w:t>uspjeha</w:t>
      </w:r>
      <w:proofErr w:type="spellEnd"/>
      <w:r w:rsidRPr="00AA250E">
        <w:rPr>
          <w:rFonts w:asciiTheme="minorHAnsi" w:hAnsiTheme="minorHAnsi"/>
        </w:rPr>
        <w:t xml:space="preserve"> </w:t>
      </w:r>
      <w:proofErr w:type="spellStart"/>
      <w:r w:rsidRPr="00AA250E">
        <w:rPr>
          <w:rFonts w:asciiTheme="minorHAnsi" w:hAnsiTheme="minorHAnsi"/>
        </w:rPr>
        <w:t>javljaju</w:t>
      </w:r>
      <w:proofErr w:type="spellEnd"/>
      <w:r w:rsidRPr="00AA250E">
        <w:rPr>
          <w:rFonts w:asciiTheme="minorHAnsi" w:hAnsiTheme="minorHAnsi"/>
        </w:rPr>
        <w:t xml:space="preserve"> se </w:t>
      </w:r>
      <w:proofErr w:type="spellStart"/>
      <w:r w:rsidRPr="00AA250E">
        <w:rPr>
          <w:rFonts w:asciiTheme="minorHAnsi" w:hAnsiTheme="minorHAnsi"/>
        </w:rPr>
        <w:t>realizovani</w:t>
      </w:r>
      <w:proofErr w:type="spellEnd"/>
      <w:r w:rsidRPr="00AA250E">
        <w:rPr>
          <w:rFonts w:asciiTheme="minorHAnsi" w:hAnsiTheme="minorHAnsi"/>
        </w:rPr>
        <w:t xml:space="preserve"> </w:t>
      </w:r>
      <w:proofErr w:type="spellStart"/>
      <w:r w:rsidRPr="00AA250E">
        <w:rPr>
          <w:rFonts w:asciiTheme="minorHAnsi" w:hAnsiTheme="minorHAnsi"/>
        </w:rPr>
        <w:t>dobici</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gubici</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iskazuju</w:t>
      </w:r>
      <w:proofErr w:type="spellEnd"/>
      <w:r w:rsidRPr="00AA250E">
        <w:rPr>
          <w:rFonts w:asciiTheme="minorHAnsi" w:hAnsiTheme="minorHAnsi"/>
        </w:rPr>
        <w:t xml:space="preserve"> se </w:t>
      </w:r>
      <w:proofErr w:type="spellStart"/>
      <w:r w:rsidRPr="00AA250E">
        <w:rPr>
          <w:rFonts w:asciiTheme="minorHAnsi" w:hAnsiTheme="minorHAnsi"/>
        </w:rPr>
        <w:t>kako</w:t>
      </w:r>
      <w:proofErr w:type="spellEnd"/>
      <w:r w:rsidRPr="00AA250E">
        <w:rPr>
          <w:rFonts w:asciiTheme="minorHAnsi" w:hAnsiTheme="minorHAnsi"/>
        </w:rPr>
        <w:t xml:space="preserve"> u </w:t>
      </w:r>
      <w:proofErr w:type="spellStart"/>
      <w:r w:rsidRPr="00AA250E">
        <w:rPr>
          <w:rFonts w:asciiTheme="minorHAnsi" w:hAnsiTheme="minorHAnsi"/>
        </w:rPr>
        <w:t>bilansu</w:t>
      </w:r>
      <w:proofErr w:type="spellEnd"/>
      <w:r w:rsidRPr="00AA250E">
        <w:rPr>
          <w:rFonts w:asciiTheme="minorHAnsi" w:hAnsiTheme="minorHAnsi"/>
        </w:rPr>
        <w:t xml:space="preserve"> </w:t>
      </w:r>
      <w:proofErr w:type="spellStart"/>
      <w:r w:rsidRPr="00AA250E">
        <w:rPr>
          <w:rFonts w:asciiTheme="minorHAnsi" w:hAnsiTheme="minorHAnsi"/>
        </w:rPr>
        <w:t>uspjeha</w:t>
      </w:r>
      <w:proofErr w:type="spellEnd"/>
      <w:r w:rsidRPr="00AA250E">
        <w:rPr>
          <w:rFonts w:asciiTheme="minorHAnsi" w:hAnsiTheme="minorHAnsi"/>
        </w:rPr>
        <w:t xml:space="preserve"> </w:t>
      </w:r>
      <w:proofErr w:type="spellStart"/>
      <w:r w:rsidRPr="00AA250E">
        <w:rPr>
          <w:rFonts w:asciiTheme="minorHAnsi" w:hAnsiTheme="minorHAnsi"/>
        </w:rPr>
        <w:t>tako</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u </w:t>
      </w:r>
      <w:proofErr w:type="spellStart"/>
      <w:r w:rsidRPr="00AA250E">
        <w:rPr>
          <w:rFonts w:asciiTheme="minorHAnsi" w:hAnsiTheme="minorHAnsi"/>
        </w:rPr>
        <w:t>izvještaju</w:t>
      </w:r>
      <w:proofErr w:type="spellEnd"/>
      <w:r w:rsidRPr="00AA250E">
        <w:rPr>
          <w:rFonts w:asciiTheme="minorHAnsi" w:hAnsiTheme="minorHAnsi"/>
        </w:rPr>
        <w:t xml:space="preserve"> o </w:t>
      </w:r>
      <w:proofErr w:type="spellStart"/>
      <w:r w:rsidRPr="00AA250E">
        <w:rPr>
          <w:rFonts w:asciiTheme="minorHAnsi" w:hAnsiTheme="minorHAnsi"/>
        </w:rPr>
        <w:t>realizovanim</w:t>
      </w:r>
      <w:proofErr w:type="spellEnd"/>
      <w:r w:rsidRPr="00AA250E">
        <w:rPr>
          <w:rFonts w:asciiTheme="minorHAnsi" w:hAnsiTheme="minorHAnsi"/>
        </w:rPr>
        <w:t xml:space="preserve"> </w:t>
      </w:r>
      <w:proofErr w:type="spellStart"/>
      <w:r w:rsidRPr="00AA250E">
        <w:rPr>
          <w:rFonts w:asciiTheme="minorHAnsi" w:hAnsiTheme="minorHAnsi"/>
        </w:rPr>
        <w:t>dobicima</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gubicima</w:t>
      </w:r>
      <w:proofErr w:type="spellEnd"/>
      <w:r w:rsidRPr="00AA250E">
        <w:rPr>
          <w:rFonts w:asciiTheme="minorHAnsi" w:hAnsiTheme="minorHAnsi"/>
        </w:rPr>
        <w:t>.</w:t>
      </w:r>
    </w:p>
    <w:p w:rsidR="00AA250E" w:rsidRPr="0043535E" w:rsidRDefault="00AA250E" w:rsidP="00AA250E">
      <w:pPr>
        <w:spacing w:line="276" w:lineRule="auto"/>
        <w:rPr>
          <w:sz w:val="20"/>
        </w:rPr>
      </w:pPr>
    </w:p>
    <w:p w:rsidR="00AA250E" w:rsidRPr="00C1251A" w:rsidRDefault="00AA250E" w:rsidP="00AA250E">
      <w:pPr>
        <w:pStyle w:val="ListParagraph"/>
        <w:numPr>
          <w:ilvl w:val="0"/>
          <w:numId w:val="31"/>
        </w:numPr>
        <w:spacing w:line="276" w:lineRule="auto"/>
        <w:jc w:val="both"/>
        <w:rPr>
          <w:rFonts w:asciiTheme="minorHAnsi" w:hAnsiTheme="minorHAnsi"/>
          <w:b/>
        </w:rPr>
      </w:pPr>
      <w:proofErr w:type="spellStart"/>
      <w:r w:rsidRPr="00C1251A">
        <w:rPr>
          <w:rFonts w:asciiTheme="minorHAnsi" w:hAnsiTheme="minorHAnsi"/>
          <w:b/>
        </w:rPr>
        <w:t>Obaveze</w:t>
      </w:r>
      <w:proofErr w:type="spellEnd"/>
      <w:r w:rsidRPr="00C1251A">
        <w:rPr>
          <w:rFonts w:asciiTheme="minorHAnsi" w:hAnsiTheme="minorHAnsi"/>
          <w:b/>
        </w:rPr>
        <w:t xml:space="preserve"> </w:t>
      </w:r>
      <w:proofErr w:type="spellStart"/>
      <w:r w:rsidRPr="00C1251A">
        <w:rPr>
          <w:rFonts w:asciiTheme="minorHAnsi" w:hAnsiTheme="minorHAnsi"/>
          <w:b/>
        </w:rPr>
        <w:t>prema</w:t>
      </w:r>
      <w:proofErr w:type="spellEnd"/>
      <w:r w:rsidRPr="00C1251A">
        <w:rPr>
          <w:rFonts w:asciiTheme="minorHAnsi" w:hAnsiTheme="minorHAnsi"/>
          <w:b/>
        </w:rPr>
        <w:t xml:space="preserve"> </w:t>
      </w:r>
      <w:proofErr w:type="spellStart"/>
      <w:r w:rsidRPr="00C1251A">
        <w:rPr>
          <w:rFonts w:asciiTheme="minorHAnsi" w:hAnsiTheme="minorHAnsi"/>
          <w:b/>
        </w:rPr>
        <w:t>društvu</w:t>
      </w:r>
      <w:proofErr w:type="spellEnd"/>
      <w:r w:rsidRPr="00C1251A">
        <w:rPr>
          <w:rFonts w:asciiTheme="minorHAnsi" w:hAnsiTheme="minorHAnsi"/>
          <w:b/>
        </w:rPr>
        <w:t xml:space="preserve"> </w:t>
      </w:r>
      <w:proofErr w:type="spellStart"/>
      <w:r w:rsidRPr="00C1251A">
        <w:rPr>
          <w:rFonts w:asciiTheme="minorHAnsi" w:hAnsiTheme="minorHAnsi"/>
          <w:b/>
        </w:rPr>
        <w:t>za</w:t>
      </w:r>
      <w:proofErr w:type="spellEnd"/>
      <w:r w:rsidRPr="00C1251A">
        <w:rPr>
          <w:rFonts w:asciiTheme="minorHAnsi" w:hAnsiTheme="minorHAnsi"/>
          <w:b/>
        </w:rPr>
        <w:t xml:space="preserve"> </w:t>
      </w:r>
      <w:proofErr w:type="spellStart"/>
      <w:r w:rsidRPr="00C1251A">
        <w:rPr>
          <w:rFonts w:asciiTheme="minorHAnsi" w:hAnsiTheme="minorHAnsi"/>
          <w:b/>
        </w:rPr>
        <w:t>upravljanje</w:t>
      </w:r>
      <w:proofErr w:type="spellEnd"/>
      <w:r w:rsidRPr="00C1251A">
        <w:rPr>
          <w:rFonts w:asciiTheme="minorHAnsi" w:hAnsiTheme="minorHAnsi"/>
          <w:b/>
        </w:rPr>
        <w:t xml:space="preserve">      </w:t>
      </w:r>
    </w:p>
    <w:p w:rsidR="00AA250E" w:rsidRPr="0043535E" w:rsidRDefault="00AA250E" w:rsidP="00AA250E">
      <w:pPr>
        <w:spacing w:line="276" w:lineRule="auto"/>
        <w:rPr>
          <w:sz w:val="16"/>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Društvo</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Fonda </w:t>
      </w:r>
      <w:proofErr w:type="spellStart"/>
      <w:r w:rsidRPr="00AA250E">
        <w:rPr>
          <w:rFonts w:asciiTheme="minorHAnsi" w:hAnsiTheme="minorHAnsi"/>
        </w:rPr>
        <w:t>naplaćuje</w:t>
      </w:r>
      <w:proofErr w:type="spellEnd"/>
      <w:r w:rsidRPr="00AA250E">
        <w:rPr>
          <w:rFonts w:asciiTheme="minorHAnsi" w:hAnsiTheme="minorHAnsi"/>
        </w:rPr>
        <w:t xml:space="preserve"> </w:t>
      </w:r>
      <w:proofErr w:type="spellStart"/>
      <w:r w:rsidRPr="00AA250E">
        <w:rPr>
          <w:rFonts w:asciiTheme="minorHAnsi" w:hAnsiTheme="minorHAnsi"/>
        </w:rPr>
        <w:t>naknadu</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a u </w:t>
      </w:r>
      <w:proofErr w:type="spellStart"/>
      <w:r w:rsidRPr="00AA250E">
        <w:rPr>
          <w:rFonts w:asciiTheme="minorHAnsi" w:hAnsiTheme="minorHAnsi"/>
        </w:rPr>
        <w:t>skladu</w:t>
      </w:r>
      <w:proofErr w:type="spellEnd"/>
      <w:r w:rsidRPr="00AA250E">
        <w:rPr>
          <w:rFonts w:asciiTheme="minorHAnsi" w:hAnsiTheme="minorHAnsi"/>
        </w:rPr>
        <w:t xml:space="preserve"> </w:t>
      </w:r>
      <w:proofErr w:type="spellStart"/>
      <w:r w:rsidRPr="00AA250E">
        <w:rPr>
          <w:rFonts w:asciiTheme="minorHAnsi" w:hAnsiTheme="minorHAnsi"/>
        </w:rPr>
        <w:t>sa</w:t>
      </w:r>
      <w:proofErr w:type="spellEnd"/>
      <w:r w:rsidRPr="00AA250E">
        <w:rPr>
          <w:rFonts w:asciiTheme="minorHAnsi" w:hAnsiTheme="minorHAnsi"/>
        </w:rPr>
        <w:t xml:space="preserve"> </w:t>
      </w:r>
      <w:proofErr w:type="spellStart"/>
      <w:r w:rsidRPr="00AA250E">
        <w:rPr>
          <w:rFonts w:asciiTheme="minorHAnsi" w:hAnsiTheme="minorHAnsi"/>
        </w:rPr>
        <w:t>Zakonom</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propisima</w:t>
      </w:r>
      <w:proofErr w:type="spellEnd"/>
      <w:r w:rsidRPr="00AA250E">
        <w:rPr>
          <w:rFonts w:asciiTheme="minorHAnsi" w:hAnsiTheme="minorHAnsi"/>
        </w:rPr>
        <w:t xml:space="preserve"> </w:t>
      </w:r>
      <w:proofErr w:type="spellStart"/>
      <w:r w:rsidRPr="00AA250E">
        <w:rPr>
          <w:rFonts w:asciiTheme="minorHAnsi" w:hAnsiTheme="minorHAnsi"/>
        </w:rPr>
        <w:t>Komisije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hartije</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Godišnja</w:t>
      </w:r>
      <w:proofErr w:type="spellEnd"/>
      <w:r w:rsidRPr="00AA250E">
        <w:rPr>
          <w:rFonts w:asciiTheme="minorHAnsi" w:hAnsiTheme="minorHAnsi"/>
        </w:rPr>
        <w:t xml:space="preserve"> </w:t>
      </w:r>
      <w:proofErr w:type="spellStart"/>
      <w:r w:rsidRPr="00AA250E">
        <w:rPr>
          <w:rFonts w:asciiTheme="minorHAnsi" w:hAnsiTheme="minorHAnsi"/>
        </w:rPr>
        <w:t>naknada</w:t>
      </w:r>
      <w:proofErr w:type="spellEnd"/>
      <w:r w:rsidRPr="00AA250E">
        <w:rPr>
          <w:rFonts w:asciiTheme="minorHAnsi" w:hAnsiTheme="minorHAnsi"/>
        </w:rPr>
        <w:t xml:space="preserve"> </w:t>
      </w:r>
      <w:proofErr w:type="spellStart"/>
      <w:r w:rsidRPr="00AA250E">
        <w:rPr>
          <w:rFonts w:asciiTheme="minorHAnsi" w:hAnsiTheme="minorHAnsi"/>
        </w:rPr>
        <w:t>Društva</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w:t>
      </w:r>
      <w:proofErr w:type="spellStart"/>
      <w:r w:rsidRPr="00AA250E">
        <w:rPr>
          <w:rFonts w:asciiTheme="minorHAnsi" w:hAnsiTheme="minorHAnsi"/>
        </w:rPr>
        <w:t>Fondom</w:t>
      </w:r>
      <w:proofErr w:type="spellEnd"/>
      <w:r w:rsidRPr="00AA250E">
        <w:rPr>
          <w:rFonts w:asciiTheme="minorHAnsi" w:hAnsiTheme="minorHAnsi"/>
        </w:rPr>
        <w:t xml:space="preserve"> </w:t>
      </w:r>
      <w:proofErr w:type="spellStart"/>
      <w:r w:rsidRPr="00AA250E">
        <w:rPr>
          <w:rFonts w:asciiTheme="minorHAnsi" w:hAnsiTheme="minorHAnsi"/>
        </w:rPr>
        <w:t>iznosi</w:t>
      </w:r>
      <w:proofErr w:type="spellEnd"/>
      <w:r w:rsidRPr="00AA250E">
        <w:rPr>
          <w:rFonts w:asciiTheme="minorHAnsi" w:hAnsiTheme="minorHAnsi"/>
        </w:rPr>
        <w:t xml:space="preserve"> 3</w:t>
      </w:r>
      <w:proofErr w:type="gramStart"/>
      <w:r w:rsidRPr="00AA250E">
        <w:rPr>
          <w:rFonts w:asciiTheme="minorHAnsi" w:hAnsiTheme="minorHAnsi"/>
        </w:rPr>
        <w:t>,5</w:t>
      </w:r>
      <w:proofErr w:type="gram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ponderisane</w:t>
      </w:r>
      <w:proofErr w:type="spellEnd"/>
      <w:r w:rsidRPr="00AA250E">
        <w:rPr>
          <w:rFonts w:asciiTheme="minorHAnsi" w:hAnsiTheme="minorHAnsi"/>
        </w:rPr>
        <w:t xml:space="preserve"> </w:t>
      </w:r>
      <w:proofErr w:type="spellStart"/>
      <w:r w:rsidRPr="00AA250E">
        <w:rPr>
          <w:rFonts w:asciiTheme="minorHAnsi" w:hAnsiTheme="minorHAnsi"/>
        </w:rPr>
        <w:t>prosječne</w:t>
      </w:r>
      <w:proofErr w:type="spellEnd"/>
      <w:r w:rsidRPr="00AA250E">
        <w:rPr>
          <w:rFonts w:asciiTheme="minorHAnsi" w:hAnsiTheme="minorHAnsi"/>
        </w:rPr>
        <w:t xml:space="preserve"> </w:t>
      </w:r>
      <w:proofErr w:type="spellStart"/>
      <w:r w:rsidRPr="00AA250E">
        <w:rPr>
          <w:rFonts w:asciiTheme="minorHAnsi" w:hAnsiTheme="minorHAnsi"/>
        </w:rPr>
        <w:t>godišnje</w:t>
      </w:r>
      <w:proofErr w:type="spellEnd"/>
      <w:r w:rsidRPr="00AA250E">
        <w:rPr>
          <w:rFonts w:asciiTheme="minorHAnsi" w:hAnsiTheme="minorHAnsi"/>
        </w:rPr>
        <w:t xml:space="preserve"> </w:t>
      </w:r>
      <w:proofErr w:type="spellStart"/>
      <w:r w:rsidRPr="00AA250E">
        <w:rPr>
          <w:rFonts w:asciiTheme="minorHAnsi" w:hAnsiTheme="minorHAnsi"/>
        </w:rPr>
        <w:t>tržišne</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akcija</w:t>
      </w:r>
      <w:proofErr w:type="spellEnd"/>
      <w:r w:rsidRPr="00AA250E">
        <w:rPr>
          <w:rFonts w:asciiTheme="minorHAnsi" w:hAnsiTheme="minorHAnsi"/>
        </w:rPr>
        <w:t xml:space="preserve"> Fonda.</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Izuzetno</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w:t>
      </w:r>
      <w:proofErr w:type="spellStart"/>
      <w:r w:rsidRPr="00AA250E">
        <w:rPr>
          <w:rFonts w:asciiTheme="minorHAnsi" w:hAnsiTheme="minorHAnsi"/>
        </w:rPr>
        <w:t>ovog</w:t>
      </w:r>
      <w:proofErr w:type="spellEnd"/>
      <w:r w:rsidRPr="00AA250E">
        <w:rPr>
          <w:rFonts w:asciiTheme="minorHAnsi" w:hAnsiTheme="minorHAnsi"/>
        </w:rPr>
        <w:t xml:space="preserve"> </w:t>
      </w:r>
      <w:proofErr w:type="spellStart"/>
      <w:r w:rsidRPr="00AA250E">
        <w:rPr>
          <w:rFonts w:asciiTheme="minorHAnsi" w:hAnsiTheme="minorHAnsi"/>
        </w:rPr>
        <w:t>stava</w:t>
      </w:r>
      <w:proofErr w:type="spellEnd"/>
      <w:r w:rsidRPr="00AA250E">
        <w:rPr>
          <w:rFonts w:asciiTheme="minorHAnsi" w:hAnsiTheme="minorHAnsi"/>
        </w:rPr>
        <w:t xml:space="preserve"> </w:t>
      </w:r>
      <w:proofErr w:type="spellStart"/>
      <w:r w:rsidRPr="00AA250E">
        <w:rPr>
          <w:rFonts w:asciiTheme="minorHAnsi" w:hAnsiTheme="minorHAnsi"/>
        </w:rPr>
        <w:t>ako</w:t>
      </w:r>
      <w:proofErr w:type="spellEnd"/>
      <w:r w:rsidRPr="00AA250E">
        <w:rPr>
          <w:rFonts w:asciiTheme="minorHAnsi" w:hAnsiTheme="minorHAnsi"/>
        </w:rPr>
        <w:t xml:space="preserve"> je </w:t>
      </w:r>
      <w:proofErr w:type="spellStart"/>
      <w:r w:rsidRPr="00AA250E">
        <w:rPr>
          <w:rFonts w:asciiTheme="minorHAnsi" w:hAnsiTheme="minorHAnsi"/>
        </w:rPr>
        <w:t>ponderisana</w:t>
      </w:r>
      <w:proofErr w:type="spellEnd"/>
      <w:r w:rsidRPr="00AA250E">
        <w:rPr>
          <w:rFonts w:asciiTheme="minorHAnsi" w:hAnsiTheme="minorHAnsi"/>
        </w:rPr>
        <w:t xml:space="preserve"> </w:t>
      </w:r>
      <w:proofErr w:type="spellStart"/>
      <w:r w:rsidRPr="00AA250E">
        <w:rPr>
          <w:rFonts w:asciiTheme="minorHAnsi" w:hAnsiTheme="minorHAnsi"/>
        </w:rPr>
        <w:t>prosječna</w:t>
      </w:r>
      <w:proofErr w:type="spellEnd"/>
      <w:r w:rsidRPr="00AA250E">
        <w:rPr>
          <w:rFonts w:asciiTheme="minorHAnsi" w:hAnsiTheme="minorHAnsi"/>
        </w:rPr>
        <w:t xml:space="preserve"> </w:t>
      </w:r>
      <w:proofErr w:type="spellStart"/>
      <w:r w:rsidRPr="00AA250E">
        <w:rPr>
          <w:rFonts w:asciiTheme="minorHAnsi" w:hAnsiTheme="minorHAnsi"/>
        </w:rPr>
        <w:t>godišnja</w:t>
      </w:r>
      <w:proofErr w:type="spellEnd"/>
      <w:r w:rsidRPr="00AA250E">
        <w:rPr>
          <w:rFonts w:asciiTheme="minorHAnsi" w:hAnsiTheme="minorHAnsi"/>
        </w:rPr>
        <w:t xml:space="preserve"> </w:t>
      </w:r>
      <w:proofErr w:type="spellStart"/>
      <w:r w:rsidRPr="00AA250E">
        <w:rPr>
          <w:rFonts w:asciiTheme="minorHAnsi" w:hAnsiTheme="minorHAnsi"/>
        </w:rPr>
        <w:t>tržišna</w:t>
      </w:r>
      <w:proofErr w:type="spellEnd"/>
      <w:r w:rsidRPr="00AA250E">
        <w:rPr>
          <w:rFonts w:asciiTheme="minorHAnsi" w:hAnsiTheme="minorHAnsi"/>
        </w:rPr>
        <w:t xml:space="preserve"> </w:t>
      </w:r>
      <w:proofErr w:type="spellStart"/>
      <w:r w:rsidRPr="00AA250E">
        <w:rPr>
          <w:rFonts w:asciiTheme="minorHAnsi" w:hAnsiTheme="minorHAnsi"/>
        </w:rPr>
        <w:t>vrijednost</w:t>
      </w:r>
      <w:proofErr w:type="spellEnd"/>
      <w:r w:rsidRPr="00AA250E">
        <w:rPr>
          <w:rFonts w:asciiTheme="minorHAnsi" w:hAnsiTheme="minorHAnsi"/>
        </w:rPr>
        <w:t xml:space="preserve"> </w:t>
      </w:r>
      <w:proofErr w:type="spellStart"/>
      <w:r w:rsidRPr="00AA250E">
        <w:rPr>
          <w:rFonts w:asciiTheme="minorHAnsi" w:hAnsiTheme="minorHAnsi"/>
        </w:rPr>
        <w:t>akcija</w:t>
      </w:r>
      <w:proofErr w:type="spellEnd"/>
      <w:r w:rsidRPr="00AA250E">
        <w:rPr>
          <w:rFonts w:asciiTheme="minorHAnsi" w:hAnsiTheme="minorHAnsi"/>
        </w:rPr>
        <w:t xml:space="preserve"> </w:t>
      </w:r>
      <w:proofErr w:type="spellStart"/>
      <w:r w:rsidRPr="00AA250E">
        <w:rPr>
          <w:rFonts w:asciiTheme="minorHAnsi" w:hAnsiTheme="minorHAnsi"/>
        </w:rPr>
        <w:t>fonda</w:t>
      </w:r>
      <w:proofErr w:type="spellEnd"/>
      <w:r w:rsidRPr="00AA250E">
        <w:rPr>
          <w:rFonts w:asciiTheme="minorHAnsi" w:hAnsiTheme="minorHAnsi"/>
        </w:rPr>
        <w:t xml:space="preserve"> </w:t>
      </w:r>
      <w:proofErr w:type="spellStart"/>
      <w:r w:rsidRPr="00AA250E">
        <w:rPr>
          <w:rFonts w:asciiTheme="minorHAnsi" w:hAnsiTheme="minorHAnsi"/>
        </w:rPr>
        <w:t>veća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prosječne</w:t>
      </w:r>
      <w:proofErr w:type="spellEnd"/>
      <w:r w:rsidRPr="00AA250E">
        <w:rPr>
          <w:rFonts w:asciiTheme="minorHAnsi" w:hAnsiTheme="minorHAnsi"/>
        </w:rPr>
        <w:t xml:space="preserve"> </w:t>
      </w:r>
      <w:proofErr w:type="spellStart"/>
      <w:r w:rsidRPr="00AA250E">
        <w:rPr>
          <w:rFonts w:asciiTheme="minorHAnsi" w:hAnsiTheme="minorHAnsi"/>
        </w:rPr>
        <w:t>godišnje</w:t>
      </w:r>
      <w:proofErr w:type="spellEnd"/>
      <w:r w:rsidRPr="00AA250E">
        <w:rPr>
          <w:rFonts w:asciiTheme="minorHAnsi" w:hAnsiTheme="minorHAnsi"/>
        </w:rPr>
        <w:t xml:space="preserve"> </w:t>
      </w:r>
      <w:proofErr w:type="spellStart"/>
      <w:r w:rsidRPr="00AA250E">
        <w:rPr>
          <w:rFonts w:asciiTheme="minorHAnsi" w:hAnsiTheme="minorHAnsi"/>
        </w:rPr>
        <w:t>neto</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imovine</w:t>
      </w:r>
      <w:proofErr w:type="spellEnd"/>
      <w:r w:rsidRPr="00AA250E">
        <w:rPr>
          <w:rFonts w:asciiTheme="minorHAnsi" w:hAnsiTheme="minorHAnsi"/>
        </w:rPr>
        <w:t xml:space="preserve"> </w:t>
      </w:r>
      <w:proofErr w:type="spellStart"/>
      <w:r w:rsidRPr="00AA250E">
        <w:rPr>
          <w:rFonts w:asciiTheme="minorHAnsi" w:hAnsiTheme="minorHAnsi"/>
        </w:rPr>
        <w:t>fonda</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w:t>
      </w:r>
      <w:proofErr w:type="spellStart"/>
      <w:r w:rsidRPr="00AA250E">
        <w:rPr>
          <w:rFonts w:asciiTheme="minorHAnsi" w:hAnsiTheme="minorHAnsi"/>
        </w:rPr>
        <w:t>osnovica</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utvrđivanje</w:t>
      </w:r>
      <w:proofErr w:type="spellEnd"/>
      <w:r w:rsidRPr="00AA250E">
        <w:rPr>
          <w:rFonts w:asciiTheme="minorHAnsi" w:hAnsiTheme="minorHAnsi"/>
        </w:rPr>
        <w:t xml:space="preserve"> </w:t>
      </w:r>
      <w:proofErr w:type="spellStart"/>
      <w:r w:rsidRPr="00AA250E">
        <w:rPr>
          <w:rFonts w:asciiTheme="minorHAnsi" w:hAnsiTheme="minorHAnsi"/>
        </w:rPr>
        <w:t>pokazatelja</w:t>
      </w:r>
      <w:proofErr w:type="spellEnd"/>
      <w:r w:rsidRPr="00AA250E">
        <w:rPr>
          <w:rFonts w:asciiTheme="minorHAnsi" w:hAnsiTheme="minorHAnsi"/>
        </w:rPr>
        <w:t xml:space="preserve"> </w:t>
      </w:r>
      <w:proofErr w:type="spellStart"/>
      <w:r w:rsidRPr="00AA250E">
        <w:rPr>
          <w:rFonts w:asciiTheme="minorHAnsi" w:hAnsiTheme="minorHAnsi"/>
        </w:rPr>
        <w:t>ukupnih</w:t>
      </w:r>
      <w:proofErr w:type="spellEnd"/>
      <w:r w:rsidRPr="00AA250E">
        <w:rPr>
          <w:rFonts w:asciiTheme="minorHAnsi" w:hAnsiTheme="minorHAnsi"/>
        </w:rPr>
        <w:t xml:space="preserve"> </w:t>
      </w:r>
      <w:proofErr w:type="spellStart"/>
      <w:r w:rsidRPr="00AA250E">
        <w:rPr>
          <w:rFonts w:asciiTheme="minorHAnsi" w:hAnsiTheme="minorHAnsi"/>
        </w:rPr>
        <w:t>troškova</w:t>
      </w:r>
      <w:proofErr w:type="spellEnd"/>
      <w:r w:rsidRPr="00AA250E">
        <w:rPr>
          <w:rFonts w:asciiTheme="minorHAnsi" w:hAnsiTheme="minorHAnsi"/>
        </w:rPr>
        <w:t xml:space="preserve"> Fonda </w:t>
      </w:r>
      <w:proofErr w:type="spellStart"/>
      <w:r w:rsidRPr="00AA250E">
        <w:rPr>
          <w:rFonts w:asciiTheme="minorHAnsi" w:hAnsiTheme="minorHAnsi"/>
        </w:rPr>
        <w:t>primjenjuje</w:t>
      </w:r>
      <w:proofErr w:type="spellEnd"/>
      <w:r w:rsidRPr="00AA250E">
        <w:rPr>
          <w:rFonts w:asciiTheme="minorHAnsi" w:hAnsiTheme="minorHAnsi"/>
        </w:rPr>
        <w:t xml:space="preserve"> se </w:t>
      </w:r>
      <w:proofErr w:type="spellStart"/>
      <w:r w:rsidRPr="00AA250E">
        <w:rPr>
          <w:rFonts w:asciiTheme="minorHAnsi" w:hAnsiTheme="minorHAnsi"/>
        </w:rPr>
        <w:t>prosječna</w:t>
      </w:r>
      <w:proofErr w:type="spellEnd"/>
      <w:r w:rsidRPr="00AA250E">
        <w:rPr>
          <w:rFonts w:asciiTheme="minorHAnsi" w:hAnsiTheme="minorHAnsi"/>
        </w:rPr>
        <w:t xml:space="preserve"> </w:t>
      </w:r>
      <w:proofErr w:type="spellStart"/>
      <w:r w:rsidRPr="00AA250E">
        <w:rPr>
          <w:rFonts w:asciiTheme="minorHAnsi" w:hAnsiTheme="minorHAnsi"/>
        </w:rPr>
        <w:t>godišnja</w:t>
      </w:r>
      <w:proofErr w:type="spellEnd"/>
      <w:r w:rsidRPr="00AA250E">
        <w:rPr>
          <w:rFonts w:asciiTheme="minorHAnsi" w:hAnsiTheme="minorHAnsi"/>
        </w:rPr>
        <w:t xml:space="preserve"> </w:t>
      </w:r>
      <w:proofErr w:type="spellStart"/>
      <w:r w:rsidRPr="00AA250E">
        <w:rPr>
          <w:rFonts w:asciiTheme="minorHAnsi" w:hAnsiTheme="minorHAnsi"/>
        </w:rPr>
        <w:t>neto</w:t>
      </w:r>
      <w:proofErr w:type="spellEnd"/>
      <w:r w:rsidRPr="00AA250E">
        <w:rPr>
          <w:rFonts w:asciiTheme="minorHAnsi" w:hAnsiTheme="minorHAnsi"/>
        </w:rPr>
        <w:t xml:space="preserve"> </w:t>
      </w:r>
      <w:proofErr w:type="spellStart"/>
      <w:r w:rsidRPr="00AA250E">
        <w:rPr>
          <w:rFonts w:asciiTheme="minorHAnsi" w:hAnsiTheme="minorHAnsi"/>
        </w:rPr>
        <w:t>vrijednost</w:t>
      </w:r>
      <w:proofErr w:type="spellEnd"/>
      <w:r w:rsidRPr="00AA250E">
        <w:rPr>
          <w:rFonts w:asciiTheme="minorHAnsi" w:hAnsiTheme="minorHAnsi"/>
        </w:rPr>
        <w:t xml:space="preserve"> </w:t>
      </w:r>
      <w:proofErr w:type="spellStart"/>
      <w:r w:rsidRPr="00AA250E">
        <w:rPr>
          <w:rFonts w:asciiTheme="minorHAnsi" w:hAnsiTheme="minorHAnsi"/>
        </w:rPr>
        <w:t>imovine</w:t>
      </w:r>
      <w:proofErr w:type="spellEnd"/>
      <w:r w:rsidRPr="00AA250E">
        <w:rPr>
          <w:rFonts w:asciiTheme="minorHAnsi" w:hAnsiTheme="minorHAnsi"/>
        </w:rPr>
        <w:t xml:space="preserve"> Fonda. </w:t>
      </w:r>
      <w:proofErr w:type="spellStart"/>
      <w:r w:rsidRPr="00AA250E">
        <w:rPr>
          <w:rFonts w:asciiTheme="minorHAnsi" w:hAnsiTheme="minorHAnsi"/>
        </w:rPr>
        <w:t>Naplata</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se </w:t>
      </w:r>
      <w:proofErr w:type="spellStart"/>
      <w:r w:rsidRPr="00AA250E">
        <w:rPr>
          <w:rFonts w:asciiTheme="minorHAnsi" w:hAnsiTheme="minorHAnsi"/>
        </w:rPr>
        <w:t>vrši</w:t>
      </w:r>
      <w:proofErr w:type="spellEnd"/>
      <w:r w:rsidRPr="00AA250E">
        <w:rPr>
          <w:rFonts w:asciiTheme="minorHAnsi" w:hAnsiTheme="minorHAnsi"/>
        </w:rPr>
        <w:t xml:space="preserve"> </w:t>
      </w:r>
      <w:proofErr w:type="spellStart"/>
      <w:r w:rsidRPr="00AA250E">
        <w:rPr>
          <w:rFonts w:asciiTheme="minorHAnsi" w:hAnsiTheme="minorHAnsi"/>
        </w:rPr>
        <w:t>akontativno</w:t>
      </w:r>
      <w:proofErr w:type="spellEnd"/>
      <w:r w:rsidRPr="00AA250E">
        <w:rPr>
          <w:rFonts w:asciiTheme="minorHAnsi" w:hAnsiTheme="minorHAnsi"/>
        </w:rPr>
        <w:t xml:space="preserve"> </w:t>
      </w:r>
      <w:proofErr w:type="spellStart"/>
      <w:r w:rsidRPr="00AA250E">
        <w:rPr>
          <w:rFonts w:asciiTheme="minorHAnsi" w:hAnsiTheme="minorHAnsi"/>
        </w:rPr>
        <w:t>mjesečno</w:t>
      </w:r>
      <w:proofErr w:type="spellEnd"/>
      <w:r w:rsidRPr="00AA250E">
        <w:rPr>
          <w:rFonts w:asciiTheme="minorHAnsi" w:hAnsiTheme="minorHAnsi"/>
        </w:rPr>
        <w:t xml:space="preserve"> </w:t>
      </w:r>
      <w:proofErr w:type="spellStart"/>
      <w:r w:rsidRPr="00AA250E">
        <w:rPr>
          <w:rFonts w:asciiTheme="minorHAnsi" w:hAnsiTheme="minorHAnsi"/>
        </w:rPr>
        <w:t>na</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Zakona</w:t>
      </w:r>
      <w:proofErr w:type="spellEnd"/>
      <w:r w:rsidRPr="00AA250E">
        <w:rPr>
          <w:rFonts w:asciiTheme="minorHAnsi" w:hAnsiTheme="minorHAnsi"/>
        </w:rPr>
        <w:t xml:space="preserve"> o </w:t>
      </w:r>
      <w:proofErr w:type="spellStart"/>
      <w:r w:rsidRPr="00AA250E">
        <w:rPr>
          <w:rFonts w:asciiTheme="minorHAnsi" w:hAnsiTheme="minorHAnsi"/>
        </w:rPr>
        <w:t>investicionim</w:t>
      </w:r>
      <w:proofErr w:type="spellEnd"/>
      <w:r w:rsidRPr="00AA250E">
        <w:rPr>
          <w:rFonts w:asciiTheme="minorHAnsi" w:hAnsiTheme="minorHAnsi"/>
        </w:rPr>
        <w:t xml:space="preserve"> </w:t>
      </w:r>
      <w:proofErr w:type="spellStart"/>
      <w:r w:rsidRPr="00AA250E">
        <w:rPr>
          <w:rFonts w:asciiTheme="minorHAnsi" w:hAnsiTheme="minorHAnsi"/>
        </w:rPr>
        <w:t>fondovima</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proofErr w:type="gramStart"/>
      <w:r w:rsidRPr="00AA250E">
        <w:rPr>
          <w:rFonts w:asciiTheme="minorHAnsi" w:hAnsiTheme="minorHAnsi"/>
          <w:color w:val="000000"/>
        </w:rPr>
        <w:t>propisa</w:t>
      </w:r>
      <w:proofErr w:type="spellEnd"/>
      <w:r w:rsidRPr="00AA250E">
        <w:rPr>
          <w:rFonts w:asciiTheme="minorHAnsi" w:hAnsiTheme="minorHAnsi"/>
          <w:color w:val="FF0000"/>
        </w:rPr>
        <w:t xml:space="preserve"> </w:t>
      </w:r>
      <w:r w:rsidRPr="00AA250E">
        <w:rPr>
          <w:rFonts w:asciiTheme="minorHAnsi" w:hAnsiTheme="minorHAnsi"/>
        </w:rPr>
        <w:t xml:space="preserve"> </w:t>
      </w:r>
      <w:proofErr w:type="spellStart"/>
      <w:r w:rsidRPr="00AA250E">
        <w:rPr>
          <w:rFonts w:asciiTheme="minorHAnsi" w:hAnsiTheme="minorHAnsi"/>
        </w:rPr>
        <w:t>Komisije</w:t>
      </w:r>
      <w:proofErr w:type="spellEnd"/>
      <w:proofErr w:type="gram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hartije</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Konačan</w:t>
      </w:r>
      <w:proofErr w:type="spellEnd"/>
      <w:r w:rsidRPr="00AA250E">
        <w:rPr>
          <w:rFonts w:asciiTheme="minorHAnsi" w:hAnsiTheme="minorHAnsi"/>
        </w:rPr>
        <w:t xml:space="preserve"> </w:t>
      </w:r>
      <w:proofErr w:type="spellStart"/>
      <w:r w:rsidRPr="00AA250E">
        <w:rPr>
          <w:rFonts w:asciiTheme="minorHAnsi" w:hAnsiTheme="minorHAnsi"/>
        </w:rPr>
        <w:t>obračun</w:t>
      </w:r>
      <w:proofErr w:type="spellEnd"/>
      <w:r w:rsidRPr="00AA250E">
        <w:rPr>
          <w:rFonts w:asciiTheme="minorHAnsi" w:hAnsiTheme="minorHAnsi"/>
        </w:rPr>
        <w:t xml:space="preserve"> </w:t>
      </w:r>
      <w:proofErr w:type="spellStart"/>
      <w:r w:rsidRPr="00AA250E">
        <w:rPr>
          <w:rFonts w:asciiTheme="minorHAnsi" w:hAnsiTheme="minorHAnsi"/>
        </w:rPr>
        <w:t>godišnje</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se </w:t>
      </w:r>
      <w:proofErr w:type="spellStart"/>
      <w:r w:rsidRPr="00AA250E">
        <w:rPr>
          <w:rFonts w:asciiTheme="minorHAnsi" w:hAnsiTheme="minorHAnsi"/>
        </w:rPr>
        <w:t>utvrđuje</w:t>
      </w:r>
      <w:proofErr w:type="spellEnd"/>
      <w:r w:rsidRPr="00AA250E">
        <w:rPr>
          <w:rFonts w:asciiTheme="minorHAnsi" w:hAnsiTheme="minorHAnsi"/>
        </w:rPr>
        <w:t xml:space="preserve"> </w:t>
      </w:r>
      <w:proofErr w:type="spellStart"/>
      <w:proofErr w:type="gramStart"/>
      <w:r w:rsidRPr="00AA250E">
        <w:rPr>
          <w:rFonts w:asciiTheme="minorHAnsi" w:hAnsiTheme="minorHAnsi"/>
        </w:rPr>
        <w:t>na</w:t>
      </w:r>
      <w:proofErr w:type="spellEnd"/>
      <w:proofErr w:type="gramEnd"/>
      <w:r w:rsidRPr="00AA250E">
        <w:rPr>
          <w:rFonts w:asciiTheme="minorHAnsi" w:hAnsiTheme="minorHAnsi"/>
        </w:rPr>
        <w:t xml:space="preserve"> </w:t>
      </w:r>
      <w:proofErr w:type="spellStart"/>
      <w:r w:rsidRPr="00AA250E">
        <w:rPr>
          <w:rFonts w:asciiTheme="minorHAnsi" w:hAnsiTheme="minorHAnsi"/>
        </w:rPr>
        <w:t>dan</w:t>
      </w:r>
      <w:proofErr w:type="spellEnd"/>
      <w:r w:rsidRPr="00AA250E">
        <w:rPr>
          <w:rFonts w:asciiTheme="minorHAnsi" w:hAnsiTheme="minorHAnsi"/>
        </w:rPr>
        <w:t xml:space="preserve"> 31.12. </w:t>
      </w:r>
      <w:proofErr w:type="spellStart"/>
      <w:proofErr w:type="gramStart"/>
      <w:r w:rsidRPr="00AA250E">
        <w:rPr>
          <w:rFonts w:asciiTheme="minorHAnsi" w:hAnsiTheme="minorHAnsi"/>
        </w:rPr>
        <w:t>tekuće</w:t>
      </w:r>
      <w:proofErr w:type="spellEnd"/>
      <w:proofErr w:type="gramEnd"/>
      <w:r w:rsidRPr="00AA250E">
        <w:rPr>
          <w:rFonts w:asciiTheme="minorHAnsi" w:hAnsiTheme="minorHAnsi"/>
        </w:rPr>
        <w:t xml:space="preserve"> </w:t>
      </w:r>
      <w:proofErr w:type="spellStart"/>
      <w:r w:rsidRPr="00AA250E">
        <w:rPr>
          <w:rFonts w:asciiTheme="minorHAnsi" w:hAnsiTheme="minorHAnsi"/>
        </w:rPr>
        <w:t>godine</w:t>
      </w:r>
      <w:proofErr w:type="spellEnd"/>
      <w:r w:rsidRPr="00AA250E">
        <w:rPr>
          <w:rFonts w:asciiTheme="minorHAnsi" w:hAnsiTheme="minorHAnsi"/>
        </w:rPr>
        <w:t xml:space="preserve"> </w:t>
      </w:r>
      <w:proofErr w:type="spellStart"/>
      <w:r w:rsidRPr="00AA250E">
        <w:rPr>
          <w:rFonts w:asciiTheme="minorHAnsi" w:hAnsiTheme="minorHAnsi"/>
        </w:rPr>
        <w:t>na</w:t>
      </w:r>
      <w:proofErr w:type="spellEnd"/>
      <w:r w:rsidRPr="00AA250E">
        <w:rPr>
          <w:rFonts w:asciiTheme="minorHAnsi" w:hAnsiTheme="minorHAnsi"/>
        </w:rPr>
        <w:t xml:space="preserve"> </w:t>
      </w:r>
      <w:proofErr w:type="spellStart"/>
      <w:r w:rsidRPr="00AA250E">
        <w:rPr>
          <w:rFonts w:asciiTheme="minorHAnsi" w:hAnsiTheme="minorHAnsi"/>
        </w:rPr>
        <w:t>bazi</w:t>
      </w:r>
      <w:proofErr w:type="spellEnd"/>
      <w:r w:rsidRPr="00AA250E">
        <w:rPr>
          <w:rFonts w:asciiTheme="minorHAnsi" w:hAnsiTheme="minorHAnsi"/>
        </w:rPr>
        <w:t xml:space="preserve"> </w:t>
      </w:r>
      <w:proofErr w:type="spellStart"/>
      <w:r w:rsidRPr="00AA250E">
        <w:rPr>
          <w:rFonts w:asciiTheme="minorHAnsi" w:hAnsiTheme="minorHAnsi"/>
        </w:rPr>
        <w:t>godišnjeg</w:t>
      </w:r>
      <w:proofErr w:type="spellEnd"/>
      <w:r w:rsidRPr="00AA250E">
        <w:rPr>
          <w:rFonts w:asciiTheme="minorHAnsi" w:hAnsiTheme="minorHAnsi"/>
        </w:rPr>
        <w:t xml:space="preserve"> </w:t>
      </w:r>
      <w:proofErr w:type="spellStart"/>
      <w:r w:rsidRPr="00AA250E">
        <w:rPr>
          <w:rFonts w:asciiTheme="minorHAnsi" w:hAnsiTheme="minorHAnsi"/>
        </w:rPr>
        <w:t>izvještaja</w:t>
      </w:r>
      <w:proofErr w:type="spellEnd"/>
      <w:r w:rsidRPr="00AA250E">
        <w:rPr>
          <w:rFonts w:asciiTheme="minorHAnsi" w:hAnsiTheme="minorHAnsi"/>
        </w:rPr>
        <w:t xml:space="preserve"> Fonda u </w:t>
      </w:r>
      <w:proofErr w:type="spellStart"/>
      <w:r w:rsidRPr="00AA250E">
        <w:rPr>
          <w:rFonts w:asciiTheme="minorHAnsi" w:hAnsiTheme="minorHAnsi"/>
        </w:rPr>
        <w:t>skladu</w:t>
      </w:r>
      <w:proofErr w:type="spellEnd"/>
      <w:r w:rsidRPr="00AA250E">
        <w:rPr>
          <w:rFonts w:asciiTheme="minorHAnsi" w:hAnsiTheme="minorHAnsi"/>
        </w:rPr>
        <w:t xml:space="preserve"> </w:t>
      </w:r>
      <w:proofErr w:type="spellStart"/>
      <w:r w:rsidRPr="00AA250E">
        <w:rPr>
          <w:rFonts w:asciiTheme="minorHAnsi" w:hAnsiTheme="minorHAnsi"/>
        </w:rPr>
        <w:t>sa</w:t>
      </w:r>
      <w:proofErr w:type="spellEnd"/>
      <w:r w:rsidRPr="00AA250E">
        <w:rPr>
          <w:rFonts w:asciiTheme="minorHAnsi" w:hAnsiTheme="minorHAnsi"/>
        </w:rPr>
        <w:t xml:space="preserve"> </w:t>
      </w:r>
      <w:proofErr w:type="spellStart"/>
      <w:r w:rsidRPr="00AA250E">
        <w:rPr>
          <w:rFonts w:asciiTheme="minorHAnsi" w:hAnsiTheme="minorHAnsi"/>
        </w:rPr>
        <w:t>Zakonom</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propisima</w:t>
      </w:r>
      <w:proofErr w:type="spellEnd"/>
      <w:r w:rsidRPr="00AA250E">
        <w:rPr>
          <w:rFonts w:asciiTheme="minorHAnsi" w:hAnsiTheme="minorHAnsi"/>
        </w:rPr>
        <w:t xml:space="preserve"> </w:t>
      </w:r>
      <w:proofErr w:type="spellStart"/>
      <w:r w:rsidRPr="00AA250E">
        <w:rPr>
          <w:rFonts w:asciiTheme="minorHAnsi" w:hAnsiTheme="minorHAnsi"/>
        </w:rPr>
        <w:t>Komisije</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sz w:val="16"/>
        </w:rPr>
      </w:pPr>
    </w:p>
    <w:p w:rsidR="00AA250E" w:rsidRPr="00AA250E" w:rsidRDefault="00AA250E" w:rsidP="00AA250E">
      <w:pPr>
        <w:pStyle w:val="ListParagraph"/>
        <w:numPr>
          <w:ilvl w:val="0"/>
          <w:numId w:val="31"/>
        </w:numPr>
        <w:spacing w:line="276" w:lineRule="auto"/>
        <w:jc w:val="both"/>
        <w:rPr>
          <w:rFonts w:asciiTheme="minorHAnsi" w:hAnsiTheme="minorHAnsi"/>
          <w:b/>
        </w:rPr>
      </w:pPr>
      <w:proofErr w:type="spellStart"/>
      <w:r w:rsidRPr="00AA250E">
        <w:rPr>
          <w:rFonts w:asciiTheme="minorHAnsi" w:hAnsiTheme="minorHAnsi"/>
          <w:b/>
        </w:rPr>
        <w:t>Prihodi</w:t>
      </w:r>
      <w:proofErr w:type="spellEnd"/>
      <w:r w:rsidRPr="00AA250E">
        <w:rPr>
          <w:rFonts w:asciiTheme="minorHAnsi" w:hAnsiTheme="minorHAnsi"/>
          <w:b/>
        </w:rPr>
        <w:t xml:space="preserve">    </w:t>
      </w:r>
    </w:p>
    <w:p w:rsidR="00AA250E" w:rsidRPr="0043535E" w:rsidRDefault="00AA250E" w:rsidP="00AA250E">
      <w:pPr>
        <w:spacing w:line="276" w:lineRule="auto"/>
        <w:rPr>
          <w:sz w:val="16"/>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Najvažniji</w:t>
      </w:r>
      <w:proofErr w:type="spellEnd"/>
      <w:r w:rsidRPr="00AA250E">
        <w:rPr>
          <w:rFonts w:asciiTheme="minorHAnsi" w:hAnsiTheme="minorHAnsi"/>
        </w:rPr>
        <w:t xml:space="preserve"> </w:t>
      </w:r>
      <w:proofErr w:type="spellStart"/>
      <w:r w:rsidRPr="00AA250E">
        <w:rPr>
          <w:rFonts w:asciiTheme="minorHAnsi" w:hAnsiTheme="minorHAnsi"/>
        </w:rPr>
        <w:t>prihodi</w:t>
      </w:r>
      <w:proofErr w:type="spellEnd"/>
      <w:r w:rsidRPr="00AA250E">
        <w:rPr>
          <w:rFonts w:asciiTheme="minorHAnsi" w:hAnsiTheme="minorHAnsi"/>
        </w:rPr>
        <w:t xml:space="preserve"> </w:t>
      </w:r>
      <w:proofErr w:type="spellStart"/>
      <w:r w:rsidRPr="00AA250E">
        <w:rPr>
          <w:rFonts w:asciiTheme="minorHAnsi" w:hAnsiTheme="minorHAnsi"/>
        </w:rPr>
        <w:t>koje</w:t>
      </w:r>
      <w:proofErr w:type="spellEnd"/>
      <w:r w:rsidRPr="00AA250E">
        <w:rPr>
          <w:rFonts w:asciiTheme="minorHAnsi" w:hAnsiTheme="minorHAnsi"/>
        </w:rPr>
        <w:t xml:space="preserve"> fond </w:t>
      </w:r>
      <w:proofErr w:type="spellStart"/>
      <w:r w:rsidRPr="00AA250E">
        <w:rPr>
          <w:rFonts w:asciiTheme="minorHAnsi" w:hAnsiTheme="minorHAnsi"/>
        </w:rPr>
        <w:t>može</w:t>
      </w:r>
      <w:proofErr w:type="spellEnd"/>
      <w:r w:rsidRPr="00AA250E">
        <w:rPr>
          <w:rFonts w:asciiTheme="minorHAnsi" w:hAnsiTheme="minorHAnsi"/>
        </w:rPr>
        <w:t xml:space="preserve"> </w:t>
      </w:r>
      <w:proofErr w:type="spellStart"/>
      <w:r w:rsidRPr="00AA250E">
        <w:rPr>
          <w:rFonts w:asciiTheme="minorHAnsi" w:hAnsiTheme="minorHAnsi"/>
        </w:rPr>
        <w:t>da</w:t>
      </w:r>
      <w:proofErr w:type="spellEnd"/>
      <w:r w:rsidRPr="00AA250E">
        <w:rPr>
          <w:rFonts w:asciiTheme="minorHAnsi" w:hAnsiTheme="minorHAnsi"/>
        </w:rPr>
        <w:t xml:space="preserve"> </w:t>
      </w:r>
      <w:proofErr w:type="spellStart"/>
      <w:r w:rsidRPr="00AA250E">
        <w:rPr>
          <w:rFonts w:asciiTheme="minorHAnsi" w:hAnsiTheme="minorHAnsi"/>
        </w:rPr>
        <w:t>ostvari</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poslovni</w:t>
      </w:r>
      <w:proofErr w:type="spellEnd"/>
      <w:r w:rsidRPr="00AA250E">
        <w:rPr>
          <w:rFonts w:asciiTheme="minorHAnsi" w:hAnsiTheme="minorHAnsi"/>
        </w:rPr>
        <w:t xml:space="preserve"> </w:t>
      </w:r>
      <w:proofErr w:type="spellStart"/>
      <w:r w:rsidRPr="00AA250E">
        <w:rPr>
          <w:rFonts w:asciiTheme="minorHAnsi" w:hAnsiTheme="minorHAnsi"/>
        </w:rPr>
        <w:t>prihodi</w:t>
      </w:r>
      <w:proofErr w:type="spellEnd"/>
      <w:r w:rsidRPr="00AA250E">
        <w:rPr>
          <w:rFonts w:asciiTheme="minorHAnsi" w:hAnsiTheme="minorHAnsi"/>
        </w:rPr>
        <w:t xml:space="preserve">, a </w:t>
      </w:r>
      <w:proofErr w:type="spellStart"/>
      <w:r w:rsidRPr="00AA250E">
        <w:rPr>
          <w:rFonts w:asciiTheme="minorHAnsi" w:hAnsiTheme="minorHAnsi"/>
        </w:rPr>
        <w:t>među</w:t>
      </w:r>
      <w:proofErr w:type="spellEnd"/>
      <w:r w:rsidRPr="00AA250E">
        <w:rPr>
          <w:rFonts w:asciiTheme="minorHAnsi" w:hAnsiTheme="minorHAnsi"/>
        </w:rPr>
        <w:t xml:space="preserve"> </w:t>
      </w:r>
      <w:proofErr w:type="spellStart"/>
      <w:r w:rsidRPr="00AA250E">
        <w:rPr>
          <w:rFonts w:asciiTheme="minorHAnsi" w:hAnsiTheme="minorHAnsi"/>
        </w:rPr>
        <w:t>njima</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prihodi</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w:t>
      </w:r>
      <w:proofErr w:type="spellStart"/>
      <w:r w:rsidRPr="00AA250E">
        <w:rPr>
          <w:rFonts w:asciiTheme="minorHAnsi" w:hAnsiTheme="minorHAnsi"/>
        </w:rPr>
        <w:t>dividendi</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prihodi</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kamata</w:t>
      </w:r>
      <w:proofErr w:type="spellEnd"/>
      <w:r w:rsidRPr="00AA250E">
        <w:rPr>
          <w:rFonts w:asciiTheme="minorHAnsi" w:hAnsiTheme="minorHAnsi"/>
        </w:rPr>
        <w:t xml:space="preserve">.  </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Dividende</w:t>
      </w:r>
      <w:proofErr w:type="spellEnd"/>
      <w:r w:rsidRPr="00AA250E">
        <w:rPr>
          <w:rFonts w:asciiTheme="minorHAnsi" w:hAnsiTheme="minorHAnsi"/>
        </w:rPr>
        <w:t xml:space="preserve"> se </w:t>
      </w:r>
      <w:proofErr w:type="spellStart"/>
      <w:r w:rsidRPr="00AA250E">
        <w:rPr>
          <w:rFonts w:asciiTheme="minorHAnsi" w:hAnsiTheme="minorHAnsi"/>
        </w:rPr>
        <w:t>knjigovodstveno</w:t>
      </w:r>
      <w:proofErr w:type="spellEnd"/>
      <w:r w:rsidRPr="00AA250E">
        <w:rPr>
          <w:rFonts w:asciiTheme="minorHAnsi" w:hAnsiTheme="minorHAnsi"/>
        </w:rPr>
        <w:t xml:space="preserve"> </w:t>
      </w:r>
      <w:proofErr w:type="spellStart"/>
      <w:r w:rsidRPr="00AA250E">
        <w:rPr>
          <w:rFonts w:asciiTheme="minorHAnsi" w:hAnsiTheme="minorHAnsi"/>
        </w:rPr>
        <w:t>evidentiraju</w:t>
      </w:r>
      <w:proofErr w:type="spellEnd"/>
      <w:r w:rsidRPr="00AA250E">
        <w:rPr>
          <w:rFonts w:asciiTheme="minorHAnsi" w:hAnsiTheme="minorHAnsi"/>
        </w:rPr>
        <w:t xml:space="preserve"> </w:t>
      </w:r>
      <w:proofErr w:type="spellStart"/>
      <w:r w:rsidRPr="00AA250E">
        <w:rPr>
          <w:rFonts w:asciiTheme="minorHAnsi" w:hAnsiTheme="minorHAnsi"/>
        </w:rPr>
        <w:t>tek</w:t>
      </w:r>
      <w:proofErr w:type="spellEnd"/>
      <w:r w:rsidRPr="00AA250E">
        <w:rPr>
          <w:rFonts w:asciiTheme="minorHAnsi" w:hAnsiTheme="minorHAnsi"/>
        </w:rPr>
        <w:t xml:space="preserve"> </w:t>
      </w:r>
      <w:proofErr w:type="spellStart"/>
      <w:r w:rsidRPr="00AA250E">
        <w:rPr>
          <w:rFonts w:asciiTheme="minorHAnsi" w:hAnsiTheme="minorHAnsi"/>
        </w:rPr>
        <w:t>kad</w:t>
      </w:r>
      <w:proofErr w:type="spellEnd"/>
      <w:r w:rsidRPr="00AA250E">
        <w:rPr>
          <w:rFonts w:asciiTheme="minorHAnsi" w:hAnsiTheme="minorHAnsi"/>
        </w:rPr>
        <w:t xml:space="preserve"> </w:t>
      </w:r>
      <w:proofErr w:type="spellStart"/>
      <w:r w:rsidRPr="00AA250E">
        <w:rPr>
          <w:rFonts w:asciiTheme="minorHAnsi" w:hAnsiTheme="minorHAnsi"/>
        </w:rPr>
        <w:t>budu</w:t>
      </w:r>
      <w:proofErr w:type="spellEnd"/>
      <w:r w:rsidRPr="00AA250E">
        <w:rPr>
          <w:rFonts w:asciiTheme="minorHAnsi" w:hAnsiTheme="minorHAnsi"/>
        </w:rPr>
        <w:t xml:space="preserve"> </w:t>
      </w:r>
      <w:proofErr w:type="spellStart"/>
      <w:r w:rsidRPr="00AA250E">
        <w:rPr>
          <w:rFonts w:asciiTheme="minorHAnsi" w:hAnsiTheme="minorHAnsi"/>
        </w:rPr>
        <w:t>objavljene</w:t>
      </w:r>
      <w:proofErr w:type="spellEnd"/>
      <w:r w:rsidRPr="00AA250E">
        <w:rPr>
          <w:rFonts w:asciiTheme="minorHAnsi" w:hAnsiTheme="minorHAnsi"/>
        </w:rPr>
        <w:t xml:space="preserve">, a u </w:t>
      </w:r>
      <w:proofErr w:type="spellStart"/>
      <w:r w:rsidRPr="00AA250E">
        <w:rPr>
          <w:rFonts w:asciiTheme="minorHAnsi" w:hAnsiTheme="minorHAnsi"/>
        </w:rPr>
        <w:t>slučaju</w:t>
      </w:r>
      <w:proofErr w:type="spellEnd"/>
      <w:r w:rsidRPr="00AA250E">
        <w:rPr>
          <w:rFonts w:asciiTheme="minorHAnsi" w:hAnsiTheme="minorHAnsi"/>
        </w:rPr>
        <w:t xml:space="preserve"> </w:t>
      </w:r>
      <w:proofErr w:type="spellStart"/>
      <w:r w:rsidRPr="00AA250E">
        <w:rPr>
          <w:rFonts w:asciiTheme="minorHAnsi" w:hAnsiTheme="minorHAnsi"/>
        </w:rPr>
        <w:t>da</w:t>
      </w:r>
      <w:proofErr w:type="spellEnd"/>
      <w:r w:rsidRPr="00AA250E">
        <w:rPr>
          <w:rFonts w:asciiTheme="minorHAnsi" w:hAnsiTheme="minorHAnsi"/>
        </w:rPr>
        <w:t xml:space="preserve"> je </w:t>
      </w:r>
      <w:proofErr w:type="spellStart"/>
      <w:r w:rsidRPr="00AA250E">
        <w:rPr>
          <w:rFonts w:asciiTheme="minorHAnsi" w:hAnsiTheme="minorHAnsi"/>
        </w:rPr>
        <w:t>naplata</w:t>
      </w:r>
      <w:proofErr w:type="spellEnd"/>
      <w:r w:rsidRPr="00AA250E">
        <w:rPr>
          <w:rFonts w:asciiTheme="minorHAnsi" w:hAnsiTheme="minorHAnsi"/>
        </w:rPr>
        <w:t xml:space="preserve"> </w:t>
      </w:r>
      <w:proofErr w:type="spellStart"/>
      <w:r w:rsidRPr="00AA250E">
        <w:rPr>
          <w:rFonts w:asciiTheme="minorHAnsi" w:hAnsiTheme="minorHAnsi"/>
        </w:rPr>
        <w:t>objavljenih</w:t>
      </w:r>
      <w:proofErr w:type="spellEnd"/>
      <w:r w:rsidRPr="00AA250E">
        <w:rPr>
          <w:rFonts w:asciiTheme="minorHAnsi" w:hAnsiTheme="minorHAnsi"/>
        </w:rPr>
        <w:t xml:space="preserve"> </w:t>
      </w:r>
      <w:proofErr w:type="spellStart"/>
      <w:r w:rsidRPr="00AA250E">
        <w:rPr>
          <w:rFonts w:asciiTheme="minorHAnsi" w:hAnsiTheme="minorHAnsi"/>
        </w:rPr>
        <w:t>dividendi</w:t>
      </w:r>
      <w:proofErr w:type="spellEnd"/>
      <w:r w:rsidRPr="00AA250E">
        <w:rPr>
          <w:rFonts w:asciiTheme="minorHAnsi" w:hAnsiTheme="minorHAnsi"/>
        </w:rPr>
        <w:t xml:space="preserve"> </w:t>
      </w:r>
      <w:proofErr w:type="spellStart"/>
      <w:r w:rsidRPr="00AA250E">
        <w:rPr>
          <w:rFonts w:asciiTheme="minorHAnsi" w:hAnsiTheme="minorHAnsi"/>
        </w:rPr>
        <w:t>povezana</w:t>
      </w:r>
      <w:proofErr w:type="spellEnd"/>
      <w:r w:rsidRPr="00AA250E">
        <w:rPr>
          <w:rFonts w:asciiTheme="minorHAnsi" w:hAnsiTheme="minorHAnsi"/>
        </w:rPr>
        <w:t xml:space="preserve"> </w:t>
      </w:r>
      <w:proofErr w:type="spellStart"/>
      <w:proofErr w:type="gramStart"/>
      <w:r w:rsidRPr="00AA250E">
        <w:rPr>
          <w:rFonts w:asciiTheme="minorHAnsi" w:hAnsiTheme="minorHAnsi"/>
        </w:rPr>
        <w:t>sa</w:t>
      </w:r>
      <w:proofErr w:type="spellEnd"/>
      <w:proofErr w:type="gramEnd"/>
      <w:r w:rsidRPr="00AA250E">
        <w:rPr>
          <w:rFonts w:asciiTheme="minorHAnsi" w:hAnsiTheme="minorHAnsi"/>
        </w:rPr>
        <w:t xml:space="preserve"> </w:t>
      </w:r>
      <w:proofErr w:type="spellStart"/>
      <w:r w:rsidRPr="00AA250E">
        <w:rPr>
          <w:rFonts w:asciiTheme="minorHAnsi" w:hAnsiTheme="minorHAnsi"/>
        </w:rPr>
        <w:t>visokim</w:t>
      </w:r>
      <w:proofErr w:type="spellEnd"/>
      <w:r w:rsidRPr="00AA250E">
        <w:rPr>
          <w:rFonts w:asciiTheme="minorHAnsi" w:hAnsiTheme="minorHAnsi"/>
        </w:rPr>
        <w:t xml:space="preserve"> </w:t>
      </w:r>
      <w:proofErr w:type="spellStart"/>
      <w:r w:rsidRPr="00AA250E">
        <w:rPr>
          <w:rFonts w:asciiTheme="minorHAnsi" w:hAnsiTheme="minorHAnsi"/>
        </w:rPr>
        <w:t>rizikom</w:t>
      </w:r>
      <w:proofErr w:type="spellEnd"/>
      <w:r w:rsidRPr="00AA250E">
        <w:rPr>
          <w:rFonts w:asciiTheme="minorHAnsi" w:hAnsiTheme="minorHAnsi"/>
        </w:rPr>
        <w:t xml:space="preserve">, </w:t>
      </w:r>
      <w:proofErr w:type="spellStart"/>
      <w:r w:rsidRPr="00AA250E">
        <w:rPr>
          <w:rFonts w:asciiTheme="minorHAnsi" w:hAnsiTheme="minorHAnsi"/>
        </w:rPr>
        <w:t>tada</w:t>
      </w:r>
      <w:proofErr w:type="spellEnd"/>
      <w:r w:rsidRPr="00AA250E">
        <w:rPr>
          <w:rFonts w:asciiTheme="minorHAnsi" w:hAnsiTheme="minorHAnsi"/>
        </w:rPr>
        <w:t xml:space="preserve"> se one </w:t>
      </w:r>
      <w:proofErr w:type="spellStart"/>
      <w:r w:rsidRPr="00AA250E">
        <w:rPr>
          <w:rFonts w:asciiTheme="minorHAnsi" w:hAnsiTheme="minorHAnsi"/>
        </w:rPr>
        <w:t>mogu</w:t>
      </w:r>
      <w:proofErr w:type="spellEnd"/>
      <w:r w:rsidRPr="00AA250E">
        <w:rPr>
          <w:rFonts w:asciiTheme="minorHAnsi" w:hAnsiTheme="minorHAnsi"/>
        </w:rPr>
        <w:t xml:space="preserve"> </w:t>
      </w:r>
      <w:proofErr w:type="spellStart"/>
      <w:r w:rsidRPr="00AA250E">
        <w:rPr>
          <w:rFonts w:asciiTheme="minorHAnsi" w:hAnsiTheme="minorHAnsi"/>
        </w:rPr>
        <w:t>knjižiti</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w:t>
      </w:r>
      <w:proofErr w:type="spellStart"/>
      <w:r w:rsidRPr="00AA250E">
        <w:rPr>
          <w:rFonts w:asciiTheme="minorHAnsi" w:hAnsiTheme="minorHAnsi"/>
        </w:rPr>
        <w:t>prihod</w:t>
      </w:r>
      <w:proofErr w:type="spellEnd"/>
      <w:r w:rsidRPr="00AA250E">
        <w:rPr>
          <w:rFonts w:asciiTheme="minorHAnsi" w:hAnsiTheme="minorHAnsi"/>
        </w:rPr>
        <w:t xml:space="preserve"> u </w:t>
      </w:r>
      <w:proofErr w:type="spellStart"/>
      <w:r w:rsidRPr="00AA250E">
        <w:rPr>
          <w:rFonts w:asciiTheme="minorHAnsi" w:hAnsiTheme="minorHAnsi"/>
        </w:rPr>
        <w:t>trenutku</w:t>
      </w:r>
      <w:proofErr w:type="spellEnd"/>
      <w:r w:rsidRPr="00AA250E">
        <w:rPr>
          <w:rFonts w:asciiTheme="minorHAnsi" w:hAnsiTheme="minorHAnsi"/>
        </w:rPr>
        <w:t xml:space="preserve"> </w:t>
      </w:r>
      <w:proofErr w:type="spellStart"/>
      <w:r w:rsidRPr="00AA250E">
        <w:rPr>
          <w:rFonts w:asciiTheme="minorHAnsi" w:hAnsiTheme="minorHAnsi"/>
        </w:rPr>
        <w:t>naplate</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sz w:val="16"/>
        </w:rPr>
      </w:pPr>
    </w:p>
    <w:p w:rsidR="00AA250E" w:rsidRPr="00C1251A" w:rsidRDefault="00AA250E" w:rsidP="00AA250E">
      <w:pPr>
        <w:pStyle w:val="ListParagraph"/>
        <w:numPr>
          <w:ilvl w:val="0"/>
          <w:numId w:val="31"/>
        </w:numPr>
        <w:spacing w:line="276" w:lineRule="auto"/>
        <w:jc w:val="both"/>
        <w:rPr>
          <w:rFonts w:asciiTheme="minorHAnsi" w:hAnsiTheme="minorHAnsi"/>
          <w:b/>
        </w:rPr>
      </w:pPr>
      <w:proofErr w:type="spellStart"/>
      <w:r w:rsidRPr="00C1251A">
        <w:rPr>
          <w:rFonts w:asciiTheme="minorHAnsi" w:hAnsiTheme="minorHAnsi"/>
          <w:b/>
        </w:rPr>
        <w:t>Realizovani</w:t>
      </w:r>
      <w:proofErr w:type="spellEnd"/>
      <w:r w:rsidRPr="00C1251A">
        <w:rPr>
          <w:rFonts w:asciiTheme="minorHAnsi" w:hAnsiTheme="minorHAnsi"/>
          <w:b/>
        </w:rPr>
        <w:t xml:space="preserve"> </w:t>
      </w:r>
      <w:proofErr w:type="spellStart"/>
      <w:r w:rsidRPr="00C1251A">
        <w:rPr>
          <w:rFonts w:asciiTheme="minorHAnsi" w:hAnsiTheme="minorHAnsi"/>
          <w:b/>
        </w:rPr>
        <w:t>dobici</w:t>
      </w:r>
      <w:proofErr w:type="spellEnd"/>
    </w:p>
    <w:p w:rsidR="00AA250E" w:rsidRPr="0043535E" w:rsidRDefault="00AA250E" w:rsidP="00AA250E">
      <w:pPr>
        <w:spacing w:line="276" w:lineRule="auto"/>
        <w:rPr>
          <w:b/>
          <w:sz w:val="16"/>
        </w:rPr>
      </w:pPr>
    </w:p>
    <w:p w:rsidR="00AA250E" w:rsidRPr="00AA250E" w:rsidRDefault="00AA250E" w:rsidP="00AA250E">
      <w:pPr>
        <w:spacing w:line="276" w:lineRule="auto"/>
        <w:ind w:right="-151"/>
        <w:rPr>
          <w:rFonts w:asciiTheme="minorHAnsi" w:hAnsiTheme="minorHAnsi"/>
        </w:rPr>
      </w:pPr>
      <w:proofErr w:type="spellStart"/>
      <w:r w:rsidRPr="00AA250E">
        <w:rPr>
          <w:rFonts w:asciiTheme="minorHAnsi" w:hAnsiTheme="minorHAnsi"/>
        </w:rPr>
        <w:t>Realizovani</w:t>
      </w:r>
      <w:proofErr w:type="spellEnd"/>
      <w:r w:rsidRPr="00AA250E">
        <w:rPr>
          <w:rFonts w:asciiTheme="minorHAnsi" w:hAnsiTheme="minorHAnsi"/>
        </w:rPr>
        <w:t xml:space="preserve"> </w:t>
      </w:r>
      <w:proofErr w:type="spellStart"/>
      <w:r w:rsidRPr="00AA250E">
        <w:rPr>
          <w:rFonts w:asciiTheme="minorHAnsi" w:hAnsiTheme="minorHAnsi"/>
        </w:rPr>
        <w:t>dobici</w:t>
      </w:r>
      <w:proofErr w:type="spellEnd"/>
      <w:r w:rsidRPr="00AA250E">
        <w:rPr>
          <w:rFonts w:asciiTheme="minorHAnsi" w:hAnsiTheme="minorHAnsi"/>
        </w:rPr>
        <w:t xml:space="preserve"> </w:t>
      </w:r>
      <w:proofErr w:type="spellStart"/>
      <w:r w:rsidRPr="00AA250E">
        <w:rPr>
          <w:rFonts w:asciiTheme="minorHAnsi" w:hAnsiTheme="minorHAnsi"/>
        </w:rPr>
        <w:t>nastaju</w:t>
      </w:r>
      <w:proofErr w:type="spellEnd"/>
      <w:r w:rsidRPr="00AA250E">
        <w:rPr>
          <w:rFonts w:asciiTheme="minorHAnsi" w:hAnsiTheme="minorHAnsi"/>
        </w:rPr>
        <w:t xml:space="preserve"> </w:t>
      </w:r>
      <w:proofErr w:type="spellStart"/>
      <w:r w:rsidRPr="00AA250E">
        <w:rPr>
          <w:rFonts w:asciiTheme="minorHAnsi" w:hAnsiTheme="minorHAnsi"/>
        </w:rPr>
        <w:t>kada</w:t>
      </w:r>
      <w:proofErr w:type="spellEnd"/>
      <w:r w:rsidRPr="00AA250E">
        <w:rPr>
          <w:rFonts w:asciiTheme="minorHAnsi" w:hAnsiTheme="minorHAnsi"/>
        </w:rPr>
        <w:t xml:space="preserve"> je </w:t>
      </w:r>
      <w:proofErr w:type="spellStart"/>
      <w:r w:rsidRPr="00AA250E">
        <w:rPr>
          <w:rFonts w:asciiTheme="minorHAnsi" w:hAnsiTheme="minorHAnsi"/>
        </w:rPr>
        <w:t>prodajna</w:t>
      </w:r>
      <w:proofErr w:type="spellEnd"/>
      <w:r w:rsidRPr="00AA250E">
        <w:rPr>
          <w:rFonts w:asciiTheme="minorHAnsi" w:hAnsiTheme="minorHAnsi"/>
        </w:rPr>
        <w:t xml:space="preserve"> </w:t>
      </w:r>
      <w:proofErr w:type="spellStart"/>
      <w:r w:rsidRPr="00AA250E">
        <w:rPr>
          <w:rFonts w:asciiTheme="minorHAnsi" w:hAnsiTheme="minorHAnsi"/>
        </w:rPr>
        <w:t>vrijednost</w:t>
      </w:r>
      <w:proofErr w:type="spellEnd"/>
      <w:r w:rsidRPr="00AA250E">
        <w:rPr>
          <w:rFonts w:asciiTheme="minorHAnsi" w:hAnsiTheme="minorHAnsi"/>
        </w:rPr>
        <w:t xml:space="preserve"> </w:t>
      </w:r>
      <w:proofErr w:type="spellStart"/>
      <w:r w:rsidRPr="00AA250E">
        <w:rPr>
          <w:rFonts w:asciiTheme="minorHAnsi" w:hAnsiTheme="minorHAnsi"/>
        </w:rPr>
        <w:t>hartija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HOV </w:t>
      </w:r>
      <w:proofErr w:type="spellStart"/>
      <w:r w:rsidRPr="00AA250E">
        <w:rPr>
          <w:rFonts w:asciiTheme="minorHAnsi" w:hAnsiTheme="minorHAnsi"/>
        </w:rPr>
        <w:t>raspolo</w:t>
      </w:r>
      <w:proofErr w:type="spellEnd"/>
      <w:r w:rsidRPr="00AA250E">
        <w:rPr>
          <w:rFonts w:asciiTheme="minorHAnsi" w:hAnsiTheme="minorHAnsi"/>
          <w:lang w:val="hr-HR"/>
        </w:rPr>
        <w:t>žive za prodaju</w:t>
      </w:r>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HOV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kroz</w:t>
      </w:r>
      <w:proofErr w:type="spellEnd"/>
      <w:r w:rsidRPr="00AA250E">
        <w:rPr>
          <w:rFonts w:asciiTheme="minorHAnsi" w:hAnsiTheme="minorHAnsi"/>
        </w:rPr>
        <w:t xml:space="preserve"> </w:t>
      </w:r>
      <w:proofErr w:type="spellStart"/>
      <w:r w:rsidRPr="00AA250E">
        <w:rPr>
          <w:rFonts w:asciiTheme="minorHAnsi" w:hAnsiTheme="minorHAnsi"/>
        </w:rPr>
        <w:t>bilans</w:t>
      </w:r>
      <w:proofErr w:type="spellEnd"/>
      <w:r w:rsidRPr="00AA250E">
        <w:rPr>
          <w:rFonts w:asciiTheme="minorHAnsi" w:hAnsiTheme="minorHAnsi"/>
        </w:rPr>
        <w:t xml:space="preserve"> </w:t>
      </w:r>
      <w:proofErr w:type="spellStart"/>
      <w:r w:rsidRPr="00AA250E">
        <w:rPr>
          <w:rFonts w:asciiTheme="minorHAnsi" w:hAnsiTheme="minorHAnsi"/>
        </w:rPr>
        <w:t>uspjeha</w:t>
      </w:r>
      <w:proofErr w:type="spellEnd"/>
      <w:r w:rsidRPr="00AA250E">
        <w:rPr>
          <w:rFonts w:asciiTheme="minorHAnsi" w:hAnsiTheme="minorHAnsi"/>
        </w:rPr>
        <w:t xml:space="preserve"> </w:t>
      </w:r>
      <w:proofErr w:type="spellStart"/>
      <w:r w:rsidRPr="00AA250E">
        <w:rPr>
          <w:rFonts w:asciiTheme="minorHAnsi" w:hAnsiTheme="minorHAnsi"/>
        </w:rPr>
        <w:t>veća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proofErr w:type="gramStart"/>
      <w:r w:rsidRPr="00AA250E">
        <w:rPr>
          <w:rFonts w:asciiTheme="minorHAnsi" w:hAnsiTheme="minorHAnsi"/>
        </w:rPr>
        <w:t>njihove</w:t>
      </w:r>
      <w:proofErr w:type="spellEnd"/>
      <w:r w:rsidRPr="00AA250E">
        <w:rPr>
          <w:rFonts w:asciiTheme="minorHAnsi" w:hAnsiTheme="minorHAnsi"/>
        </w:rPr>
        <w:t xml:space="preserve">  </w:t>
      </w:r>
      <w:proofErr w:type="spellStart"/>
      <w:r w:rsidRPr="00AA250E">
        <w:rPr>
          <w:rFonts w:asciiTheme="minorHAnsi" w:hAnsiTheme="minorHAnsi"/>
        </w:rPr>
        <w:t>nabavne</w:t>
      </w:r>
      <w:proofErr w:type="spellEnd"/>
      <w:proofErr w:type="gram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
    <w:p w:rsidR="00AA250E" w:rsidRPr="0043535E" w:rsidRDefault="00AA250E" w:rsidP="00AA250E">
      <w:pPr>
        <w:spacing w:line="276" w:lineRule="auto"/>
        <w:rPr>
          <w:sz w:val="16"/>
        </w:rPr>
      </w:pPr>
      <w:r w:rsidRPr="00854F0A">
        <w:t xml:space="preserve">    </w:t>
      </w:r>
    </w:p>
    <w:p w:rsidR="00AA250E" w:rsidRPr="00C1251A" w:rsidRDefault="00AA250E" w:rsidP="00AA250E">
      <w:pPr>
        <w:pStyle w:val="ListParagraph"/>
        <w:numPr>
          <w:ilvl w:val="0"/>
          <w:numId w:val="31"/>
        </w:numPr>
        <w:spacing w:line="276" w:lineRule="auto"/>
        <w:jc w:val="both"/>
        <w:rPr>
          <w:rFonts w:asciiTheme="minorHAnsi" w:hAnsiTheme="minorHAnsi"/>
          <w:b/>
        </w:rPr>
      </w:pPr>
      <w:r w:rsidRPr="00C1251A">
        <w:rPr>
          <w:rFonts w:asciiTheme="minorHAnsi" w:hAnsiTheme="minorHAnsi"/>
          <w:b/>
        </w:rPr>
        <w:t xml:space="preserve"> </w:t>
      </w:r>
      <w:proofErr w:type="spellStart"/>
      <w:r w:rsidRPr="00C1251A">
        <w:rPr>
          <w:rFonts w:asciiTheme="minorHAnsi" w:hAnsiTheme="minorHAnsi"/>
          <w:b/>
        </w:rPr>
        <w:t>Rashodi</w:t>
      </w:r>
      <w:proofErr w:type="spellEnd"/>
      <w:r w:rsidRPr="00C1251A">
        <w:rPr>
          <w:rFonts w:asciiTheme="minorHAnsi" w:hAnsiTheme="minorHAnsi"/>
          <w:b/>
        </w:rPr>
        <w:t xml:space="preserve">  </w:t>
      </w:r>
    </w:p>
    <w:p w:rsidR="00AA250E" w:rsidRPr="0043535E" w:rsidRDefault="00AA250E" w:rsidP="00AA250E">
      <w:pPr>
        <w:spacing w:line="276" w:lineRule="auto"/>
        <w:rPr>
          <w:b/>
          <w:sz w:val="16"/>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Najznačajniji</w:t>
      </w:r>
      <w:proofErr w:type="spellEnd"/>
      <w:r w:rsidRPr="00AA250E">
        <w:rPr>
          <w:rFonts w:asciiTheme="minorHAnsi" w:hAnsiTheme="minorHAnsi"/>
        </w:rPr>
        <w:t xml:space="preserve"> </w:t>
      </w:r>
      <w:proofErr w:type="spellStart"/>
      <w:r w:rsidRPr="00AA250E">
        <w:rPr>
          <w:rFonts w:asciiTheme="minorHAnsi" w:hAnsiTheme="minorHAnsi"/>
        </w:rPr>
        <w:t>rashodi</w:t>
      </w:r>
      <w:proofErr w:type="spellEnd"/>
      <w:r w:rsidRPr="00AA250E">
        <w:rPr>
          <w:rFonts w:asciiTheme="minorHAnsi" w:hAnsiTheme="minorHAnsi"/>
        </w:rPr>
        <w:t xml:space="preserve"> </w:t>
      </w:r>
      <w:proofErr w:type="spellStart"/>
      <w:r w:rsidRPr="00AA250E">
        <w:rPr>
          <w:rFonts w:asciiTheme="minorHAnsi" w:hAnsiTheme="minorHAnsi"/>
        </w:rPr>
        <w:t>su</w:t>
      </w:r>
      <w:proofErr w:type="spellEnd"/>
      <w:r w:rsidRPr="00AA250E">
        <w:rPr>
          <w:rFonts w:asciiTheme="minorHAnsi" w:hAnsiTheme="minorHAnsi"/>
        </w:rPr>
        <w:t xml:space="preserve"> </w:t>
      </w:r>
      <w:proofErr w:type="spellStart"/>
      <w:r w:rsidRPr="00AA250E">
        <w:rPr>
          <w:rFonts w:asciiTheme="minorHAnsi" w:hAnsiTheme="minorHAnsi"/>
        </w:rPr>
        <w:t>poslovni</w:t>
      </w:r>
      <w:proofErr w:type="spellEnd"/>
      <w:r w:rsidRPr="00AA250E">
        <w:rPr>
          <w:rFonts w:asciiTheme="minorHAnsi" w:hAnsiTheme="minorHAnsi"/>
        </w:rPr>
        <w:t xml:space="preserve"> </w:t>
      </w:r>
      <w:proofErr w:type="spellStart"/>
      <w:r w:rsidRPr="00AA250E">
        <w:rPr>
          <w:rFonts w:asciiTheme="minorHAnsi" w:hAnsiTheme="minorHAnsi"/>
        </w:rPr>
        <w:t>rashodi</w:t>
      </w:r>
      <w:proofErr w:type="spellEnd"/>
      <w:r w:rsidRPr="00AA250E">
        <w:rPr>
          <w:rFonts w:asciiTheme="minorHAnsi" w:hAnsiTheme="minorHAnsi"/>
        </w:rPr>
        <w:t xml:space="preserve"> </w:t>
      </w:r>
      <w:proofErr w:type="spellStart"/>
      <w:r w:rsidRPr="00AA250E">
        <w:rPr>
          <w:rFonts w:asciiTheme="minorHAnsi" w:hAnsiTheme="minorHAnsi"/>
        </w:rPr>
        <w:t>koji</w:t>
      </w:r>
      <w:proofErr w:type="spellEnd"/>
      <w:r w:rsidRPr="00AA250E">
        <w:rPr>
          <w:rFonts w:asciiTheme="minorHAnsi" w:hAnsiTheme="minorHAnsi"/>
        </w:rPr>
        <w:t xml:space="preserve"> se </w:t>
      </w:r>
      <w:proofErr w:type="spellStart"/>
      <w:r w:rsidRPr="00AA250E">
        <w:rPr>
          <w:rFonts w:asciiTheme="minorHAnsi" w:hAnsiTheme="minorHAnsi"/>
        </w:rPr>
        <w:t>evidentiraju</w:t>
      </w:r>
      <w:proofErr w:type="spellEnd"/>
      <w:r w:rsidRPr="00AA250E">
        <w:rPr>
          <w:rFonts w:asciiTheme="minorHAnsi" w:hAnsiTheme="minorHAnsi"/>
        </w:rPr>
        <w:t xml:space="preserve"> </w:t>
      </w:r>
      <w:proofErr w:type="spellStart"/>
      <w:proofErr w:type="gramStart"/>
      <w:r w:rsidRPr="00AA250E">
        <w:rPr>
          <w:rFonts w:asciiTheme="minorHAnsi" w:hAnsiTheme="minorHAnsi"/>
        </w:rPr>
        <w:t>na</w:t>
      </w:r>
      <w:proofErr w:type="spellEnd"/>
      <w:proofErr w:type="gramEnd"/>
      <w:r w:rsidRPr="00AA250E">
        <w:rPr>
          <w:rFonts w:asciiTheme="minorHAnsi" w:hAnsiTheme="minorHAnsi"/>
        </w:rPr>
        <w:t xml:space="preserve"> </w:t>
      </w:r>
      <w:proofErr w:type="spellStart"/>
      <w:r w:rsidRPr="00AA250E">
        <w:rPr>
          <w:rFonts w:asciiTheme="minorHAnsi" w:hAnsiTheme="minorHAnsi"/>
        </w:rPr>
        <w:t>dan</w:t>
      </w:r>
      <w:proofErr w:type="spellEnd"/>
      <w:r w:rsidRPr="00AA250E">
        <w:rPr>
          <w:rFonts w:asciiTheme="minorHAnsi" w:hAnsiTheme="minorHAnsi"/>
        </w:rPr>
        <w:t xml:space="preserve"> </w:t>
      </w:r>
      <w:proofErr w:type="spellStart"/>
      <w:r w:rsidRPr="00AA250E">
        <w:rPr>
          <w:rFonts w:asciiTheme="minorHAnsi" w:hAnsiTheme="minorHAnsi"/>
        </w:rPr>
        <w:t>njihovog</w:t>
      </w:r>
      <w:proofErr w:type="spellEnd"/>
      <w:r w:rsidRPr="00AA250E">
        <w:rPr>
          <w:rFonts w:asciiTheme="minorHAnsi" w:hAnsiTheme="minorHAnsi"/>
        </w:rPr>
        <w:t xml:space="preserve"> </w:t>
      </w:r>
      <w:proofErr w:type="spellStart"/>
      <w:r w:rsidRPr="00AA250E">
        <w:rPr>
          <w:rFonts w:asciiTheme="minorHAnsi" w:hAnsiTheme="minorHAnsi"/>
        </w:rPr>
        <w:t>nastanka</w:t>
      </w:r>
      <w:proofErr w:type="spellEnd"/>
      <w:r w:rsidRPr="00AA250E">
        <w:rPr>
          <w:rFonts w:asciiTheme="minorHAnsi" w:hAnsiTheme="minorHAnsi"/>
        </w:rPr>
        <w:t xml:space="preserve">, a ne </w:t>
      </w:r>
      <w:proofErr w:type="spellStart"/>
      <w:r w:rsidRPr="00AA250E">
        <w:rPr>
          <w:rFonts w:asciiTheme="minorHAnsi" w:hAnsiTheme="minorHAnsi"/>
        </w:rPr>
        <w:t>na</w:t>
      </w:r>
      <w:proofErr w:type="spellEnd"/>
      <w:r w:rsidRPr="00AA250E">
        <w:rPr>
          <w:rFonts w:asciiTheme="minorHAnsi" w:hAnsiTheme="minorHAnsi"/>
        </w:rPr>
        <w:t xml:space="preserve"> </w:t>
      </w:r>
      <w:proofErr w:type="spellStart"/>
      <w:r w:rsidRPr="00AA250E">
        <w:rPr>
          <w:rFonts w:asciiTheme="minorHAnsi" w:hAnsiTheme="minorHAnsi"/>
        </w:rPr>
        <w:t>dan</w:t>
      </w:r>
      <w:proofErr w:type="spellEnd"/>
      <w:r w:rsidRPr="00AA250E">
        <w:rPr>
          <w:rFonts w:asciiTheme="minorHAnsi" w:hAnsiTheme="minorHAnsi"/>
        </w:rPr>
        <w:t xml:space="preserve"> </w:t>
      </w:r>
      <w:proofErr w:type="spellStart"/>
      <w:r w:rsidRPr="00AA250E">
        <w:rPr>
          <w:rFonts w:asciiTheme="minorHAnsi" w:hAnsiTheme="minorHAnsi"/>
        </w:rPr>
        <w:t>njihovog</w:t>
      </w:r>
      <w:proofErr w:type="spellEnd"/>
      <w:r w:rsidRPr="00AA250E">
        <w:rPr>
          <w:rFonts w:asciiTheme="minorHAnsi" w:hAnsiTheme="minorHAnsi"/>
        </w:rPr>
        <w:t xml:space="preserve"> </w:t>
      </w:r>
      <w:proofErr w:type="spellStart"/>
      <w:r w:rsidRPr="00AA250E">
        <w:rPr>
          <w:rFonts w:asciiTheme="minorHAnsi" w:hAnsiTheme="minorHAnsi"/>
        </w:rPr>
        <w:t>plaćanja</w:t>
      </w:r>
      <w:proofErr w:type="spellEnd"/>
      <w:r w:rsidRPr="00AA250E">
        <w:rPr>
          <w:rFonts w:asciiTheme="minorHAnsi" w:hAnsiTheme="minorHAnsi"/>
        </w:rPr>
        <w:t>.</w:t>
      </w: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Poslovne</w:t>
      </w:r>
      <w:proofErr w:type="spellEnd"/>
      <w:r w:rsidRPr="00AA250E">
        <w:rPr>
          <w:rFonts w:asciiTheme="minorHAnsi" w:hAnsiTheme="minorHAnsi"/>
        </w:rPr>
        <w:t xml:space="preserve"> </w:t>
      </w:r>
      <w:proofErr w:type="spellStart"/>
      <w:r w:rsidRPr="00AA250E">
        <w:rPr>
          <w:rFonts w:asciiTheme="minorHAnsi" w:hAnsiTheme="minorHAnsi"/>
        </w:rPr>
        <w:t>rashode</w:t>
      </w:r>
      <w:proofErr w:type="spellEnd"/>
      <w:r w:rsidRPr="00AA250E">
        <w:rPr>
          <w:rFonts w:asciiTheme="minorHAnsi" w:hAnsiTheme="minorHAnsi"/>
        </w:rPr>
        <w:t xml:space="preserve"> Fonda </w:t>
      </w:r>
      <w:proofErr w:type="spellStart"/>
      <w:r w:rsidRPr="00AA250E">
        <w:rPr>
          <w:rFonts w:asciiTheme="minorHAnsi" w:hAnsiTheme="minorHAnsi"/>
        </w:rPr>
        <w:t>čine</w:t>
      </w:r>
      <w:proofErr w:type="spellEnd"/>
      <w:r w:rsidRPr="00AA250E">
        <w:rPr>
          <w:rFonts w:asciiTheme="minorHAnsi" w:hAnsiTheme="minorHAnsi"/>
        </w:rPr>
        <w:t xml:space="preserve">: </w:t>
      </w:r>
      <w:proofErr w:type="spellStart"/>
      <w:r w:rsidRPr="00AA250E">
        <w:rPr>
          <w:rFonts w:asciiTheme="minorHAnsi" w:hAnsiTheme="minorHAnsi"/>
        </w:rPr>
        <w:t>naknada</w:t>
      </w:r>
      <w:proofErr w:type="spellEnd"/>
      <w:r w:rsidRPr="00AA250E">
        <w:rPr>
          <w:rFonts w:asciiTheme="minorHAnsi" w:hAnsiTheme="minorHAnsi"/>
        </w:rPr>
        <w:t xml:space="preserve"> </w:t>
      </w:r>
      <w:proofErr w:type="spellStart"/>
      <w:r w:rsidRPr="00AA250E">
        <w:rPr>
          <w:rFonts w:asciiTheme="minorHAnsi" w:hAnsiTheme="minorHAnsi"/>
        </w:rPr>
        <w:t>Društvu</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w:t>
      </w:r>
      <w:proofErr w:type="spellStart"/>
      <w:r w:rsidRPr="00AA250E">
        <w:rPr>
          <w:rFonts w:asciiTheme="minorHAnsi" w:hAnsiTheme="minorHAnsi"/>
        </w:rPr>
        <w:t>Fondom</w:t>
      </w:r>
      <w:proofErr w:type="spellEnd"/>
      <w:proofErr w:type="gramStart"/>
      <w:r w:rsidRPr="00AA250E">
        <w:rPr>
          <w:rFonts w:asciiTheme="minorHAnsi" w:hAnsiTheme="minorHAnsi"/>
        </w:rPr>
        <w:t xml:space="preserve">,  </w:t>
      </w:r>
      <w:proofErr w:type="spellStart"/>
      <w:r w:rsidRPr="00AA250E">
        <w:rPr>
          <w:rFonts w:asciiTheme="minorHAnsi" w:hAnsiTheme="minorHAnsi"/>
        </w:rPr>
        <w:t>naknade</w:t>
      </w:r>
      <w:proofErr w:type="spellEnd"/>
      <w:proofErr w:type="gramEnd"/>
      <w:r w:rsidRPr="00AA250E">
        <w:rPr>
          <w:rFonts w:asciiTheme="minorHAnsi" w:hAnsiTheme="minorHAnsi"/>
        </w:rPr>
        <w:t xml:space="preserve"> </w:t>
      </w:r>
      <w:proofErr w:type="spellStart"/>
      <w:r w:rsidRPr="00AA250E">
        <w:rPr>
          <w:rFonts w:asciiTheme="minorHAnsi" w:hAnsiTheme="minorHAnsi"/>
        </w:rPr>
        <w:t>depozitaru</w:t>
      </w:r>
      <w:proofErr w:type="spellEnd"/>
      <w:r w:rsidRPr="00AA250E">
        <w:rPr>
          <w:rFonts w:asciiTheme="minorHAnsi" w:hAnsiTheme="minorHAnsi"/>
        </w:rPr>
        <w:t xml:space="preserve">, </w:t>
      </w:r>
      <w:proofErr w:type="spellStart"/>
      <w:r w:rsidRPr="00AA250E">
        <w:rPr>
          <w:rFonts w:asciiTheme="minorHAnsi" w:hAnsiTheme="minorHAnsi"/>
        </w:rPr>
        <w:t>naknade</w:t>
      </w:r>
      <w:proofErr w:type="spellEnd"/>
      <w:r w:rsidRPr="00AA250E">
        <w:rPr>
          <w:rFonts w:asciiTheme="minorHAnsi" w:hAnsiTheme="minorHAnsi"/>
        </w:rPr>
        <w:t xml:space="preserve"> </w:t>
      </w:r>
      <w:proofErr w:type="spellStart"/>
      <w:r w:rsidRPr="00AA250E">
        <w:rPr>
          <w:rFonts w:asciiTheme="minorHAnsi" w:hAnsiTheme="minorHAnsi"/>
        </w:rPr>
        <w:t>registru</w:t>
      </w:r>
      <w:proofErr w:type="spellEnd"/>
      <w:r w:rsidRPr="00AA250E">
        <w:rPr>
          <w:rFonts w:asciiTheme="minorHAnsi" w:hAnsiTheme="minorHAnsi"/>
        </w:rPr>
        <w:t xml:space="preserve">, </w:t>
      </w:r>
      <w:proofErr w:type="spellStart"/>
      <w:r w:rsidRPr="00AA250E">
        <w:rPr>
          <w:rFonts w:asciiTheme="minorHAnsi" w:hAnsiTheme="minorHAnsi"/>
        </w:rPr>
        <w:t>naknade</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troškovi</w:t>
      </w:r>
      <w:proofErr w:type="spellEnd"/>
      <w:r w:rsidRPr="00AA250E">
        <w:rPr>
          <w:rFonts w:asciiTheme="minorHAnsi" w:hAnsiTheme="minorHAnsi"/>
        </w:rPr>
        <w:t xml:space="preserve"> </w:t>
      </w:r>
      <w:proofErr w:type="spellStart"/>
      <w:r w:rsidRPr="00AA250E">
        <w:rPr>
          <w:rFonts w:asciiTheme="minorHAnsi" w:hAnsiTheme="minorHAnsi"/>
        </w:rPr>
        <w:t>nadzornog</w:t>
      </w:r>
      <w:proofErr w:type="spellEnd"/>
      <w:r w:rsidRPr="00AA250E">
        <w:rPr>
          <w:rFonts w:asciiTheme="minorHAnsi" w:hAnsiTheme="minorHAnsi"/>
        </w:rPr>
        <w:t xml:space="preserve"> </w:t>
      </w:r>
      <w:proofErr w:type="spellStart"/>
      <w:r w:rsidRPr="00AA250E">
        <w:rPr>
          <w:rFonts w:asciiTheme="minorHAnsi" w:hAnsiTheme="minorHAnsi"/>
        </w:rPr>
        <w:t>odbora</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ostali</w:t>
      </w:r>
      <w:proofErr w:type="spellEnd"/>
      <w:r w:rsidRPr="00AA250E">
        <w:rPr>
          <w:rFonts w:asciiTheme="minorHAnsi" w:hAnsiTheme="minorHAnsi"/>
        </w:rPr>
        <w:t xml:space="preserve"> </w:t>
      </w:r>
      <w:proofErr w:type="spellStart"/>
      <w:r w:rsidRPr="00AA250E">
        <w:rPr>
          <w:rFonts w:asciiTheme="minorHAnsi" w:hAnsiTheme="minorHAnsi"/>
        </w:rPr>
        <w:t>rashodi</w:t>
      </w:r>
      <w:proofErr w:type="spellEnd"/>
      <w:r w:rsidRPr="00AA250E">
        <w:rPr>
          <w:rFonts w:asciiTheme="minorHAnsi" w:hAnsiTheme="minorHAnsi"/>
        </w:rPr>
        <w:t xml:space="preserve">.    </w:t>
      </w:r>
    </w:p>
    <w:p w:rsidR="00AA250E" w:rsidRPr="00AA250E" w:rsidRDefault="00AA250E" w:rsidP="00AA250E">
      <w:pPr>
        <w:numPr>
          <w:ilvl w:val="0"/>
          <w:numId w:val="29"/>
        </w:numPr>
        <w:spacing w:line="276" w:lineRule="auto"/>
        <w:jc w:val="both"/>
        <w:rPr>
          <w:rFonts w:asciiTheme="minorHAnsi" w:hAnsiTheme="minorHAnsi"/>
        </w:rPr>
      </w:pPr>
      <w:proofErr w:type="spellStart"/>
      <w:r w:rsidRPr="00AA250E">
        <w:rPr>
          <w:rFonts w:asciiTheme="minorHAnsi" w:hAnsiTheme="minorHAnsi"/>
        </w:rPr>
        <w:t>Naknada</w:t>
      </w:r>
      <w:proofErr w:type="spellEnd"/>
      <w:r w:rsidRPr="00AA250E">
        <w:rPr>
          <w:rFonts w:asciiTheme="minorHAnsi" w:hAnsiTheme="minorHAnsi"/>
        </w:rPr>
        <w:t xml:space="preserve"> </w:t>
      </w:r>
      <w:proofErr w:type="spellStart"/>
      <w:r w:rsidRPr="00AA250E">
        <w:rPr>
          <w:rFonts w:asciiTheme="minorHAnsi" w:hAnsiTheme="minorHAnsi"/>
        </w:rPr>
        <w:t>društvu</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w:t>
      </w:r>
      <w:proofErr w:type="spellStart"/>
      <w:r w:rsidRPr="00AA250E">
        <w:rPr>
          <w:rFonts w:asciiTheme="minorHAnsi" w:hAnsiTheme="minorHAnsi"/>
        </w:rPr>
        <w:t>fondom</w:t>
      </w:r>
      <w:proofErr w:type="spellEnd"/>
      <w:r w:rsidRPr="00AA250E">
        <w:rPr>
          <w:rFonts w:asciiTheme="minorHAnsi" w:hAnsiTheme="minorHAnsi"/>
        </w:rPr>
        <w:t xml:space="preserve"> je </w:t>
      </w:r>
      <w:proofErr w:type="spellStart"/>
      <w:r w:rsidRPr="00AA250E">
        <w:rPr>
          <w:rFonts w:asciiTheme="minorHAnsi" w:hAnsiTheme="minorHAnsi"/>
        </w:rPr>
        <w:t>najznačajniji</w:t>
      </w:r>
      <w:proofErr w:type="spellEnd"/>
      <w:r w:rsidRPr="00AA250E">
        <w:rPr>
          <w:rFonts w:asciiTheme="minorHAnsi" w:hAnsiTheme="minorHAnsi"/>
        </w:rPr>
        <w:t xml:space="preserve"> </w:t>
      </w:r>
      <w:proofErr w:type="spellStart"/>
      <w:r w:rsidRPr="00AA250E">
        <w:rPr>
          <w:rFonts w:asciiTheme="minorHAnsi" w:hAnsiTheme="minorHAnsi"/>
        </w:rPr>
        <w:t>rashod</w:t>
      </w:r>
      <w:proofErr w:type="spellEnd"/>
      <w:r w:rsidRPr="00AA250E">
        <w:rPr>
          <w:rFonts w:asciiTheme="minorHAnsi" w:hAnsiTheme="minorHAnsi"/>
        </w:rPr>
        <w:t xml:space="preserve"> Fonda, a </w:t>
      </w:r>
      <w:proofErr w:type="spellStart"/>
      <w:r w:rsidRPr="00AA250E">
        <w:rPr>
          <w:rFonts w:asciiTheme="minorHAnsi" w:hAnsiTheme="minorHAnsi"/>
        </w:rPr>
        <w:t>obračunava</w:t>
      </w:r>
      <w:proofErr w:type="spellEnd"/>
      <w:r w:rsidRPr="00AA250E">
        <w:rPr>
          <w:rFonts w:asciiTheme="minorHAnsi" w:hAnsiTheme="minorHAnsi"/>
        </w:rPr>
        <w:t xml:space="preserve"> se u </w:t>
      </w:r>
      <w:proofErr w:type="spellStart"/>
      <w:r w:rsidRPr="00AA250E">
        <w:rPr>
          <w:rFonts w:asciiTheme="minorHAnsi" w:hAnsiTheme="minorHAnsi"/>
        </w:rPr>
        <w:t>skladu</w:t>
      </w:r>
      <w:proofErr w:type="spellEnd"/>
      <w:r w:rsidRPr="00AA250E">
        <w:rPr>
          <w:rFonts w:asciiTheme="minorHAnsi" w:hAnsiTheme="minorHAnsi"/>
        </w:rPr>
        <w:t xml:space="preserve"> </w:t>
      </w:r>
      <w:proofErr w:type="spellStart"/>
      <w:proofErr w:type="gramStart"/>
      <w:r w:rsidRPr="00AA250E">
        <w:rPr>
          <w:rFonts w:asciiTheme="minorHAnsi" w:hAnsiTheme="minorHAnsi"/>
        </w:rPr>
        <w:t>sa</w:t>
      </w:r>
      <w:proofErr w:type="spellEnd"/>
      <w:proofErr w:type="gramEnd"/>
      <w:r w:rsidRPr="00AA250E">
        <w:rPr>
          <w:rFonts w:asciiTheme="minorHAnsi" w:hAnsiTheme="minorHAnsi"/>
        </w:rPr>
        <w:t xml:space="preserve"> </w:t>
      </w:r>
      <w:proofErr w:type="spellStart"/>
      <w:r w:rsidRPr="00AA250E">
        <w:rPr>
          <w:rFonts w:asciiTheme="minorHAnsi" w:hAnsiTheme="minorHAnsi"/>
        </w:rPr>
        <w:t>procedurama</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pravilima</w:t>
      </w:r>
      <w:proofErr w:type="spellEnd"/>
      <w:r w:rsidRPr="00AA250E">
        <w:rPr>
          <w:rFonts w:asciiTheme="minorHAnsi" w:hAnsiTheme="minorHAnsi"/>
        </w:rPr>
        <w:t xml:space="preserve"> </w:t>
      </w:r>
      <w:proofErr w:type="spellStart"/>
      <w:r w:rsidRPr="00AA250E">
        <w:rPr>
          <w:rFonts w:asciiTheme="minorHAnsi" w:hAnsiTheme="minorHAnsi"/>
        </w:rPr>
        <w:t>istaknutim</w:t>
      </w:r>
      <w:proofErr w:type="spellEnd"/>
      <w:r w:rsidRPr="00AA250E">
        <w:rPr>
          <w:rFonts w:asciiTheme="minorHAnsi" w:hAnsiTheme="minorHAnsi"/>
        </w:rPr>
        <w:t xml:space="preserve"> u </w:t>
      </w:r>
      <w:proofErr w:type="spellStart"/>
      <w:r w:rsidRPr="00AA250E">
        <w:rPr>
          <w:rFonts w:asciiTheme="minorHAnsi" w:hAnsiTheme="minorHAnsi"/>
        </w:rPr>
        <w:t>politici</w:t>
      </w:r>
      <w:proofErr w:type="spellEnd"/>
      <w:r w:rsidRPr="00AA250E">
        <w:rPr>
          <w:rFonts w:asciiTheme="minorHAnsi" w:hAnsiTheme="minorHAnsi"/>
        </w:rPr>
        <w:t xml:space="preserve"> pod </w:t>
      </w:r>
      <w:proofErr w:type="spellStart"/>
      <w:r w:rsidRPr="00AA250E">
        <w:rPr>
          <w:rFonts w:asciiTheme="minorHAnsi" w:hAnsiTheme="minorHAnsi"/>
        </w:rPr>
        <w:t>rednim</w:t>
      </w:r>
      <w:proofErr w:type="spellEnd"/>
      <w:r w:rsidRPr="00AA250E">
        <w:rPr>
          <w:rFonts w:asciiTheme="minorHAnsi" w:hAnsiTheme="minorHAnsi"/>
        </w:rPr>
        <w:t xml:space="preserve"> </w:t>
      </w:r>
      <w:proofErr w:type="spellStart"/>
      <w:r w:rsidRPr="00AA250E">
        <w:rPr>
          <w:rFonts w:asciiTheme="minorHAnsi" w:hAnsiTheme="minorHAnsi"/>
        </w:rPr>
        <w:t>brojem</w:t>
      </w:r>
      <w:proofErr w:type="spellEnd"/>
      <w:r w:rsidRPr="00AA250E">
        <w:rPr>
          <w:rFonts w:asciiTheme="minorHAnsi" w:hAnsiTheme="minorHAnsi"/>
        </w:rPr>
        <w:t xml:space="preserve"> III </w:t>
      </w:r>
      <w:proofErr w:type="spellStart"/>
      <w:r w:rsidRPr="00AA250E">
        <w:rPr>
          <w:rFonts w:asciiTheme="minorHAnsi" w:hAnsiTheme="minorHAnsi"/>
        </w:rPr>
        <w:t>uz</w:t>
      </w:r>
      <w:proofErr w:type="spellEnd"/>
      <w:r w:rsidRPr="00AA250E">
        <w:rPr>
          <w:rFonts w:asciiTheme="minorHAnsi" w:hAnsiTheme="minorHAnsi"/>
        </w:rPr>
        <w:t xml:space="preserve"> </w:t>
      </w:r>
      <w:proofErr w:type="spellStart"/>
      <w:r w:rsidRPr="00AA250E">
        <w:rPr>
          <w:rFonts w:asciiTheme="minorHAnsi" w:hAnsiTheme="minorHAnsi"/>
        </w:rPr>
        <w:t>ove</w:t>
      </w:r>
      <w:proofErr w:type="spellEnd"/>
      <w:r w:rsidRPr="00AA250E">
        <w:rPr>
          <w:rFonts w:asciiTheme="minorHAnsi" w:hAnsiTheme="minorHAnsi"/>
        </w:rPr>
        <w:t xml:space="preserve"> </w:t>
      </w:r>
      <w:proofErr w:type="spellStart"/>
      <w:r w:rsidRPr="00AA250E">
        <w:rPr>
          <w:rFonts w:asciiTheme="minorHAnsi" w:hAnsiTheme="minorHAnsi"/>
        </w:rPr>
        <w:t>izvještaje</w:t>
      </w:r>
      <w:proofErr w:type="spellEnd"/>
      <w:r w:rsidRPr="00AA250E">
        <w:rPr>
          <w:rFonts w:asciiTheme="minorHAnsi" w:hAnsiTheme="minorHAnsi"/>
        </w:rPr>
        <w:t>.</w:t>
      </w:r>
    </w:p>
    <w:p w:rsidR="00AA250E" w:rsidRPr="00AA250E" w:rsidRDefault="00AA250E" w:rsidP="00AA250E">
      <w:pPr>
        <w:numPr>
          <w:ilvl w:val="0"/>
          <w:numId w:val="29"/>
        </w:numPr>
        <w:spacing w:line="276" w:lineRule="auto"/>
        <w:jc w:val="both"/>
        <w:rPr>
          <w:rFonts w:asciiTheme="minorHAnsi" w:hAnsiTheme="minorHAnsi"/>
        </w:rPr>
      </w:pPr>
      <w:proofErr w:type="spellStart"/>
      <w:r w:rsidRPr="00AA250E">
        <w:rPr>
          <w:rFonts w:asciiTheme="minorHAnsi" w:hAnsiTheme="minorHAnsi"/>
        </w:rPr>
        <w:t>Shodno</w:t>
      </w:r>
      <w:proofErr w:type="spellEnd"/>
      <w:r w:rsidRPr="00AA250E">
        <w:rPr>
          <w:rFonts w:asciiTheme="minorHAnsi" w:hAnsiTheme="minorHAnsi"/>
        </w:rPr>
        <w:t xml:space="preserve"> </w:t>
      </w:r>
      <w:proofErr w:type="spellStart"/>
      <w:r w:rsidRPr="00AA250E">
        <w:rPr>
          <w:rFonts w:asciiTheme="minorHAnsi" w:hAnsiTheme="minorHAnsi"/>
        </w:rPr>
        <w:t>odredbama</w:t>
      </w:r>
      <w:proofErr w:type="spellEnd"/>
      <w:r w:rsidRPr="00AA250E">
        <w:rPr>
          <w:rFonts w:asciiTheme="minorHAnsi" w:hAnsiTheme="minorHAnsi"/>
        </w:rPr>
        <w:t xml:space="preserve"> </w:t>
      </w:r>
      <w:proofErr w:type="spellStart"/>
      <w:r w:rsidRPr="00AA250E">
        <w:rPr>
          <w:rFonts w:asciiTheme="minorHAnsi" w:hAnsiTheme="minorHAnsi"/>
        </w:rPr>
        <w:t>Pravilnika</w:t>
      </w:r>
      <w:proofErr w:type="spellEnd"/>
      <w:r w:rsidRPr="00AA250E">
        <w:rPr>
          <w:rFonts w:asciiTheme="minorHAnsi" w:hAnsiTheme="minorHAnsi"/>
        </w:rPr>
        <w:t xml:space="preserve"> o </w:t>
      </w:r>
      <w:proofErr w:type="spellStart"/>
      <w:r w:rsidRPr="00AA250E">
        <w:rPr>
          <w:rFonts w:asciiTheme="minorHAnsi" w:hAnsiTheme="minorHAnsi"/>
        </w:rPr>
        <w:t>utvrđivanje</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imovine</w:t>
      </w:r>
      <w:proofErr w:type="spellEnd"/>
      <w:r w:rsidRPr="00AA250E">
        <w:rPr>
          <w:rFonts w:asciiTheme="minorHAnsi" w:hAnsiTheme="minorHAnsi"/>
        </w:rPr>
        <w:t xml:space="preserve"> </w:t>
      </w:r>
      <w:proofErr w:type="spellStart"/>
      <w:r w:rsidRPr="00AA250E">
        <w:rPr>
          <w:rFonts w:asciiTheme="minorHAnsi" w:hAnsiTheme="minorHAnsi"/>
        </w:rPr>
        <w:t>investicionog</w:t>
      </w:r>
      <w:proofErr w:type="spellEnd"/>
      <w:r w:rsidRPr="00AA250E">
        <w:rPr>
          <w:rFonts w:asciiTheme="minorHAnsi" w:hAnsiTheme="minorHAnsi"/>
        </w:rPr>
        <w:t xml:space="preserve"> </w:t>
      </w:r>
      <w:proofErr w:type="spellStart"/>
      <w:proofErr w:type="gramStart"/>
      <w:r w:rsidRPr="00AA250E">
        <w:rPr>
          <w:rFonts w:asciiTheme="minorHAnsi" w:hAnsiTheme="minorHAnsi"/>
        </w:rPr>
        <w:t>fonda</w:t>
      </w:r>
      <w:proofErr w:type="spellEnd"/>
      <w:proofErr w:type="gram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obračunu</w:t>
      </w:r>
      <w:proofErr w:type="spellEnd"/>
      <w:r w:rsidRPr="00AA250E">
        <w:rPr>
          <w:rFonts w:asciiTheme="minorHAnsi" w:hAnsiTheme="minorHAnsi"/>
        </w:rPr>
        <w:t xml:space="preserve"> </w:t>
      </w:r>
      <w:proofErr w:type="spellStart"/>
      <w:r w:rsidRPr="00AA250E">
        <w:rPr>
          <w:rFonts w:asciiTheme="minorHAnsi" w:hAnsiTheme="minorHAnsi"/>
        </w:rPr>
        <w:t>neto</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imovine</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udjelu</w:t>
      </w:r>
      <w:proofErr w:type="spellEnd"/>
      <w:r w:rsidRPr="00AA250E">
        <w:rPr>
          <w:rFonts w:asciiTheme="minorHAnsi" w:hAnsiTheme="minorHAnsi"/>
        </w:rPr>
        <w:t xml:space="preserve"> </w:t>
      </w:r>
      <w:proofErr w:type="spellStart"/>
      <w:r w:rsidRPr="00AA250E">
        <w:rPr>
          <w:rFonts w:asciiTheme="minorHAnsi" w:hAnsiTheme="minorHAnsi"/>
        </w:rPr>
        <w:t>ili</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akciji</w:t>
      </w:r>
      <w:proofErr w:type="spellEnd"/>
      <w:r w:rsidRPr="00AA250E">
        <w:rPr>
          <w:rFonts w:asciiTheme="minorHAnsi" w:hAnsiTheme="minorHAnsi"/>
        </w:rPr>
        <w:t xml:space="preserve"> </w:t>
      </w:r>
      <w:proofErr w:type="spellStart"/>
      <w:r w:rsidRPr="00AA250E">
        <w:rPr>
          <w:rFonts w:asciiTheme="minorHAnsi" w:hAnsiTheme="minorHAnsi"/>
        </w:rPr>
        <w:t>investicionog</w:t>
      </w:r>
      <w:proofErr w:type="spellEnd"/>
      <w:r w:rsidRPr="00AA250E">
        <w:rPr>
          <w:rFonts w:asciiTheme="minorHAnsi" w:hAnsiTheme="minorHAnsi"/>
        </w:rPr>
        <w:t xml:space="preserve"> </w:t>
      </w:r>
      <w:proofErr w:type="spellStart"/>
      <w:r w:rsidRPr="00AA250E">
        <w:rPr>
          <w:rFonts w:asciiTheme="minorHAnsi" w:hAnsiTheme="minorHAnsi"/>
        </w:rPr>
        <w:t>fonda</w:t>
      </w:r>
      <w:proofErr w:type="spellEnd"/>
      <w:r w:rsidRPr="00AA250E">
        <w:rPr>
          <w:rFonts w:asciiTheme="minorHAnsi" w:hAnsiTheme="minorHAnsi"/>
        </w:rPr>
        <w:t xml:space="preserve">, </w:t>
      </w:r>
      <w:proofErr w:type="spellStart"/>
      <w:r w:rsidRPr="00AA250E">
        <w:rPr>
          <w:rFonts w:asciiTheme="minorHAnsi" w:hAnsiTheme="minorHAnsi"/>
        </w:rPr>
        <w:t>obračun</w:t>
      </w:r>
      <w:proofErr w:type="spellEnd"/>
      <w:r w:rsidRPr="00AA250E">
        <w:rPr>
          <w:rFonts w:asciiTheme="minorHAnsi" w:hAnsiTheme="minorHAnsi"/>
        </w:rPr>
        <w:t xml:space="preserve"> </w:t>
      </w:r>
      <w:proofErr w:type="spellStart"/>
      <w:r w:rsidRPr="00AA250E">
        <w:rPr>
          <w:rFonts w:asciiTheme="minorHAnsi" w:hAnsiTheme="minorHAnsi"/>
        </w:rPr>
        <w:t>prosječne</w:t>
      </w:r>
      <w:proofErr w:type="spellEnd"/>
      <w:r w:rsidRPr="00AA250E">
        <w:rPr>
          <w:rFonts w:asciiTheme="minorHAnsi" w:hAnsiTheme="minorHAnsi"/>
        </w:rPr>
        <w:t xml:space="preserve"> </w:t>
      </w:r>
      <w:proofErr w:type="spellStart"/>
      <w:r w:rsidRPr="00AA250E">
        <w:rPr>
          <w:rFonts w:asciiTheme="minorHAnsi" w:hAnsiTheme="minorHAnsi"/>
        </w:rPr>
        <w:t>godišnje</w:t>
      </w:r>
      <w:proofErr w:type="spellEnd"/>
      <w:r w:rsidRPr="00AA250E">
        <w:rPr>
          <w:rFonts w:asciiTheme="minorHAnsi" w:hAnsiTheme="minorHAnsi"/>
        </w:rPr>
        <w:t xml:space="preserve"> </w:t>
      </w:r>
      <w:proofErr w:type="spellStart"/>
      <w:r w:rsidRPr="00AA250E">
        <w:rPr>
          <w:rFonts w:asciiTheme="minorHAnsi" w:hAnsiTheme="minorHAnsi"/>
        </w:rPr>
        <w:t>neto</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imovine</w:t>
      </w:r>
      <w:proofErr w:type="spellEnd"/>
      <w:r w:rsidRPr="00AA250E">
        <w:rPr>
          <w:rFonts w:asciiTheme="minorHAnsi" w:hAnsiTheme="minorHAnsi"/>
        </w:rPr>
        <w:t xml:space="preserve"> </w:t>
      </w:r>
      <w:proofErr w:type="spellStart"/>
      <w:r w:rsidRPr="00AA250E">
        <w:rPr>
          <w:rFonts w:asciiTheme="minorHAnsi" w:hAnsiTheme="minorHAnsi"/>
        </w:rPr>
        <w:t>fonda</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godišnjeg</w:t>
      </w:r>
      <w:proofErr w:type="spellEnd"/>
      <w:r w:rsidRPr="00AA250E">
        <w:rPr>
          <w:rFonts w:asciiTheme="minorHAnsi" w:hAnsiTheme="minorHAnsi"/>
        </w:rPr>
        <w:t xml:space="preserve"> </w:t>
      </w:r>
      <w:proofErr w:type="spellStart"/>
      <w:r w:rsidRPr="00AA250E">
        <w:rPr>
          <w:rFonts w:asciiTheme="minorHAnsi" w:hAnsiTheme="minorHAnsi"/>
        </w:rPr>
        <w:t>iznosa</w:t>
      </w:r>
      <w:proofErr w:type="spellEnd"/>
      <w:r w:rsidRPr="00AA250E">
        <w:rPr>
          <w:rFonts w:asciiTheme="minorHAnsi" w:hAnsiTheme="minorHAnsi"/>
        </w:rPr>
        <w:t xml:space="preserve"> </w:t>
      </w:r>
      <w:proofErr w:type="spellStart"/>
      <w:r w:rsidRPr="00AA250E">
        <w:rPr>
          <w:rFonts w:asciiTheme="minorHAnsi" w:hAnsiTheme="minorHAnsi"/>
        </w:rPr>
        <w:t>provizije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upravljanje</w:t>
      </w:r>
      <w:proofErr w:type="spellEnd"/>
      <w:r w:rsidRPr="00AA250E">
        <w:rPr>
          <w:rFonts w:asciiTheme="minorHAnsi" w:hAnsiTheme="minorHAnsi"/>
        </w:rPr>
        <w:t xml:space="preserve"> </w:t>
      </w:r>
      <w:proofErr w:type="spellStart"/>
      <w:r w:rsidRPr="00AA250E">
        <w:rPr>
          <w:rFonts w:asciiTheme="minorHAnsi" w:hAnsiTheme="minorHAnsi"/>
        </w:rPr>
        <w:t>fondom</w:t>
      </w:r>
      <w:proofErr w:type="spellEnd"/>
      <w:r w:rsidRPr="00AA250E">
        <w:rPr>
          <w:rFonts w:asciiTheme="minorHAnsi" w:hAnsiTheme="minorHAnsi"/>
        </w:rPr>
        <w:t xml:space="preserve"> </w:t>
      </w:r>
      <w:proofErr w:type="spellStart"/>
      <w:r w:rsidRPr="00AA250E">
        <w:rPr>
          <w:rFonts w:asciiTheme="minorHAnsi" w:hAnsiTheme="minorHAnsi"/>
        </w:rPr>
        <w:t>vrši</w:t>
      </w:r>
      <w:proofErr w:type="spellEnd"/>
      <w:r w:rsidRPr="00AA250E">
        <w:rPr>
          <w:rFonts w:asciiTheme="minorHAnsi" w:hAnsiTheme="minorHAnsi"/>
        </w:rPr>
        <w:t xml:space="preserve"> </w:t>
      </w:r>
      <w:proofErr w:type="spellStart"/>
      <w:r w:rsidRPr="00AA250E">
        <w:rPr>
          <w:rFonts w:asciiTheme="minorHAnsi" w:hAnsiTheme="minorHAnsi"/>
        </w:rPr>
        <w:t>Društvo</w:t>
      </w:r>
      <w:proofErr w:type="spellEnd"/>
      <w:r w:rsidRPr="00AA250E">
        <w:rPr>
          <w:rFonts w:asciiTheme="minorHAnsi" w:hAnsiTheme="minorHAnsi"/>
        </w:rPr>
        <w:t xml:space="preserve"> a </w:t>
      </w:r>
      <w:proofErr w:type="spellStart"/>
      <w:r w:rsidRPr="00AA250E">
        <w:rPr>
          <w:rFonts w:asciiTheme="minorHAnsi" w:hAnsiTheme="minorHAnsi"/>
        </w:rPr>
        <w:t>potvrđuje</w:t>
      </w:r>
      <w:proofErr w:type="spellEnd"/>
      <w:r w:rsidRPr="00AA250E">
        <w:rPr>
          <w:rFonts w:asciiTheme="minorHAnsi" w:hAnsiTheme="minorHAnsi"/>
        </w:rPr>
        <w:t xml:space="preserve"> Depozitar.</w:t>
      </w:r>
    </w:p>
    <w:p w:rsidR="00AA250E" w:rsidRPr="00AA250E" w:rsidRDefault="00AA250E" w:rsidP="00AA250E">
      <w:pPr>
        <w:numPr>
          <w:ilvl w:val="0"/>
          <w:numId w:val="29"/>
        </w:numPr>
        <w:spacing w:line="276" w:lineRule="auto"/>
        <w:jc w:val="both"/>
        <w:rPr>
          <w:rFonts w:asciiTheme="minorHAnsi" w:hAnsiTheme="minorHAnsi"/>
        </w:rPr>
      </w:pPr>
      <w:r w:rsidRPr="00AA250E">
        <w:rPr>
          <w:rFonts w:asciiTheme="minorHAnsi" w:hAnsiTheme="minorHAnsi"/>
        </w:rPr>
        <w:t xml:space="preserve">Fond </w:t>
      </w:r>
      <w:proofErr w:type="spellStart"/>
      <w:r w:rsidRPr="00AA250E">
        <w:rPr>
          <w:rFonts w:asciiTheme="minorHAnsi" w:hAnsiTheme="minorHAnsi"/>
        </w:rPr>
        <w:t>plaća</w:t>
      </w:r>
      <w:proofErr w:type="spellEnd"/>
      <w:r w:rsidRPr="00AA250E">
        <w:rPr>
          <w:rFonts w:asciiTheme="minorHAnsi" w:hAnsiTheme="minorHAnsi"/>
        </w:rPr>
        <w:t xml:space="preserve"> </w:t>
      </w:r>
      <w:proofErr w:type="spellStart"/>
      <w:r w:rsidRPr="00AA250E">
        <w:rPr>
          <w:rFonts w:asciiTheme="minorHAnsi" w:hAnsiTheme="minorHAnsi"/>
        </w:rPr>
        <w:t>naknadu</w:t>
      </w:r>
      <w:proofErr w:type="spellEnd"/>
      <w:r w:rsidRPr="00AA250E">
        <w:rPr>
          <w:rFonts w:asciiTheme="minorHAnsi" w:hAnsiTheme="minorHAnsi"/>
        </w:rPr>
        <w:t xml:space="preserve"> </w:t>
      </w:r>
      <w:proofErr w:type="spellStart"/>
      <w:r w:rsidRPr="00AA250E">
        <w:rPr>
          <w:rFonts w:asciiTheme="minorHAnsi" w:hAnsiTheme="minorHAnsi"/>
        </w:rPr>
        <w:t>Centralnom</w:t>
      </w:r>
      <w:proofErr w:type="spellEnd"/>
      <w:r w:rsidRPr="00AA250E">
        <w:rPr>
          <w:rFonts w:asciiTheme="minorHAnsi" w:hAnsiTheme="minorHAnsi"/>
        </w:rPr>
        <w:t xml:space="preserve"> </w:t>
      </w:r>
      <w:proofErr w:type="spellStart"/>
      <w:r w:rsidRPr="00AA250E">
        <w:rPr>
          <w:rFonts w:asciiTheme="minorHAnsi" w:hAnsiTheme="minorHAnsi"/>
        </w:rPr>
        <w:t>registru</w:t>
      </w:r>
      <w:proofErr w:type="spellEnd"/>
      <w:r w:rsidRPr="00AA250E">
        <w:rPr>
          <w:rFonts w:asciiTheme="minorHAnsi" w:hAnsiTheme="minorHAnsi"/>
        </w:rPr>
        <w:t xml:space="preserve"> </w:t>
      </w:r>
      <w:proofErr w:type="spellStart"/>
      <w:r w:rsidRPr="00AA250E">
        <w:rPr>
          <w:rFonts w:asciiTheme="minorHAnsi" w:hAnsiTheme="minorHAnsi"/>
        </w:rPr>
        <w:t>hartija</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registracije</w:t>
      </w:r>
      <w:proofErr w:type="spellEnd"/>
      <w:r w:rsidRPr="00AA250E">
        <w:rPr>
          <w:rFonts w:asciiTheme="minorHAnsi" w:hAnsiTheme="minorHAnsi"/>
        </w:rPr>
        <w:t xml:space="preserve"> </w:t>
      </w:r>
      <w:proofErr w:type="spellStart"/>
      <w:r w:rsidRPr="00AA250E">
        <w:rPr>
          <w:rFonts w:asciiTheme="minorHAnsi" w:hAnsiTheme="minorHAnsi"/>
        </w:rPr>
        <w:t>hartija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vođenja</w:t>
      </w:r>
      <w:proofErr w:type="spellEnd"/>
      <w:r w:rsidRPr="00AA250E">
        <w:rPr>
          <w:rFonts w:asciiTheme="minorHAnsi" w:hAnsiTheme="minorHAnsi"/>
        </w:rPr>
        <w:t xml:space="preserve"> </w:t>
      </w:r>
      <w:proofErr w:type="spellStart"/>
      <w:r w:rsidRPr="00AA250E">
        <w:rPr>
          <w:rFonts w:asciiTheme="minorHAnsi" w:hAnsiTheme="minorHAnsi"/>
        </w:rPr>
        <w:t>knjige</w:t>
      </w:r>
      <w:proofErr w:type="spellEnd"/>
      <w:r w:rsidRPr="00AA250E">
        <w:rPr>
          <w:rFonts w:asciiTheme="minorHAnsi" w:hAnsiTheme="minorHAnsi"/>
        </w:rPr>
        <w:t xml:space="preserve"> </w:t>
      </w:r>
      <w:proofErr w:type="spellStart"/>
      <w:r w:rsidRPr="00AA250E">
        <w:rPr>
          <w:rFonts w:asciiTheme="minorHAnsi" w:hAnsiTheme="minorHAnsi"/>
        </w:rPr>
        <w:t>akcionara</w:t>
      </w:r>
      <w:proofErr w:type="spellEnd"/>
      <w:r w:rsidRPr="00AA250E">
        <w:rPr>
          <w:rFonts w:asciiTheme="minorHAnsi" w:hAnsiTheme="minorHAnsi"/>
        </w:rPr>
        <w:t xml:space="preserve"> Fonda </w:t>
      </w:r>
      <w:proofErr w:type="spellStart"/>
      <w:r w:rsidRPr="00AA250E">
        <w:rPr>
          <w:rFonts w:asciiTheme="minorHAnsi" w:hAnsiTheme="minorHAnsi"/>
        </w:rPr>
        <w:t>i</w:t>
      </w:r>
      <w:proofErr w:type="spellEnd"/>
      <w:r w:rsidRPr="00AA250E">
        <w:rPr>
          <w:rFonts w:asciiTheme="minorHAnsi" w:hAnsiTheme="minorHAnsi"/>
        </w:rPr>
        <w:t xml:space="preserve"> </w:t>
      </w:r>
      <w:proofErr w:type="spellStart"/>
      <w:r w:rsidRPr="00AA250E">
        <w:rPr>
          <w:rFonts w:asciiTheme="minorHAnsi" w:hAnsiTheme="minorHAnsi"/>
        </w:rPr>
        <w:t>po</w:t>
      </w:r>
      <w:proofErr w:type="spellEnd"/>
      <w:r w:rsidRPr="00AA250E">
        <w:rPr>
          <w:rFonts w:asciiTheme="minorHAnsi" w:hAnsiTheme="minorHAnsi"/>
        </w:rPr>
        <w:t xml:space="preserve"> </w:t>
      </w:r>
      <w:proofErr w:type="spellStart"/>
      <w:r w:rsidRPr="00AA250E">
        <w:rPr>
          <w:rFonts w:asciiTheme="minorHAnsi" w:hAnsiTheme="minorHAnsi"/>
        </w:rPr>
        <w:t>osnovu</w:t>
      </w:r>
      <w:proofErr w:type="spellEnd"/>
      <w:r w:rsidRPr="00AA250E">
        <w:rPr>
          <w:rFonts w:asciiTheme="minorHAnsi" w:hAnsiTheme="minorHAnsi"/>
        </w:rPr>
        <w:t xml:space="preserve"> </w:t>
      </w:r>
      <w:proofErr w:type="spellStart"/>
      <w:r w:rsidRPr="00AA250E">
        <w:rPr>
          <w:rFonts w:asciiTheme="minorHAnsi" w:hAnsiTheme="minorHAnsi"/>
        </w:rPr>
        <w:t>poslova</w:t>
      </w:r>
      <w:proofErr w:type="spellEnd"/>
      <w:r w:rsidRPr="00AA250E">
        <w:rPr>
          <w:rFonts w:asciiTheme="minorHAnsi" w:hAnsiTheme="minorHAnsi"/>
        </w:rPr>
        <w:t xml:space="preserve"> </w:t>
      </w:r>
      <w:proofErr w:type="spellStart"/>
      <w:r w:rsidRPr="00AA250E">
        <w:rPr>
          <w:rFonts w:asciiTheme="minorHAnsi" w:hAnsiTheme="minorHAnsi"/>
        </w:rPr>
        <w:t>depozitara</w:t>
      </w:r>
      <w:proofErr w:type="spellEnd"/>
      <w:r w:rsidRPr="00AA250E">
        <w:rPr>
          <w:rFonts w:asciiTheme="minorHAnsi" w:hAnsiTheme="minorHAnsi"/>
        </w:rPr>
        <w:t xml:space="preserve"> Fonda.</w:t>
      </w:r>
    </w:p>
    <w:p w:rsidR="00AA250E" w:rsidRPr="0043535E" w:rsidRDefault="00AA250E" w:rsidP="00AA250E">
      <w:pPr>
        <w:spacing w:line="276" w:lineRule="auto"/>
        <w:rPr>
          <w:b/>
          <w:sz w:val="18"/>
        </w:rPr>
      </w:pPr>
      <w:r w:rsidRPr="00854F0A">
        <w:rPr>
          <w:b/>
        </w:rPr>
        <w:t xml:space="preserve"> </w:t>
      </w:r>
    </w:p>
    <w:p w:rsidR="00AA250E" w:rsidRPr="00C1251A" w:rsidRDefault="00AA250E" w:rsidP="00AA250E">
      <w:pPr>
        <w:pStyle w:val="ListParagraph"/>
        <w:numPr>
          <w:ilvl w:val="0"/>
          <w:numId w:val="31"/>
        </w:numPr>
        <w:spacing w:line="276" w:lineRule="auto"/>
        <w:jc w:val="both"/>
        <w:rPr>
          <w:rFonts w:asciiTheme="minorHAnsi" w:hAnsiTheme="minorHAnsi"/>
          <w:b/>
        </w:rPr>
      </w:pPr>
      <w:proofErr w:type="spellStart"/>
      <w:r w:rsidRPr="00C1251A">
        <w:rPr>
          <w:rFonts w:asciiTheme="minorHAnsi" w:hAnsiTheme="minorHAnsi"/>
          <w:b/>
        </w:rPr>
        <w:t>Realizovani</w:t>
      </w:r>
      <w:proofErr w:type="spellEnd"/>
      <w:r w:rsidRPr="00C1251A">
        <w:rPr>
          <w:rFonts w:asciiTheme="minorHAnsi" w:hAnsiTheme="minorHAnsi"/>
          <w:b/>
        </w:rPr>
        <w:t xml:space="preserve"> </w:t>
      </w:r>
      <w:proofErr w:type="spellStart"/>
      <w:r w:rsidRPr="00C1251A">
        <w:rPr>
          <w:rFonts w:asciiTheme="minorHAnsi" w:hAnsiTheme="minorHAnsi"/>
          <w:b/>
        </w:rPr>
        <w:t>gubici</w:t>
      </w:r>
      <w:proofErr w:type="spellEnd"/>
      <w:r w:rsidRPr="00C1251A">
        <w:rPr>
          <w:rFonts w:asciiTheme="minorHAnsi" w:hAnsiTheme="minorHAnsi"/>
          <w:b/>
        </w:rPr>
        <w:t xml:space="preserve">  </w:t>
      </w:r>
    </w:p>
    <w:p w:rsidR="00AA250E" w:rsidRPr="0043535E" w:rsidRDefault="00AA250E" w:rsidP="00AA250E">
      <w:pPr>
        <w:spacing w:line="276" w:lineRule="auto"/>
        <w:rPr>
          <w:sz w:val="16"/>
        </w:rPr>
      </w:pPr>
    </w:p>
    <w:p w:rsidR="00AA250E" w:rsidRPr="00AA250E" w:rsidRDefault="00AA250E" w:rsidP="00AA250E">
      <w:pPr>
        <w:spacing w:line="276" w:lineRule="auto"/>
        <w:rPr>
          <w:rFonts w:asciiTheme="minorHAnsi" w:hAnsiTheme="minorHAnsi"/>
        </w:rPr>
      </w:pPr>
      <w:proofErr w:type="spellStart"/>
      <w:r w:rsidRPr="00AA250E">
        <w:rPr>
          <w:rFonts w:asciiTheme="minorHAnsi" w:hAnsiTheme="minorHAnsi"/>
        </w:rPr>
        <w:t>Realizovani</w:t>
      </w:r>
      <w:proofErr w:type="spellEnd"/>
      <w:r w:rsidRPr="00AA250E">
        <w:rPr>
          <w:rFonts w:asciiTheme="minorHAnsi" w:hAnsiTheme="minorHAnsi"/>
        </w:rPr>
        <w:t xml:space="preserve"> </w:t>
      </w:r>
      <w:proofErr w:type="spellStart"/>
      <w:r w:rsidRPr="00AA250E">
        <w:rPr>
          <w:rFonts w:asciiTheme="minorHAnsi" w:hAnsiTheme="minorHAnsi"/>
        </w:rPr>
        <w:t>gubici</w:t>
      </w:r>
      <w:proofErr w:type="spellEnd"/>
      <w:r w:rsidRPr="00AA250E">
        <w:rPr>
          <w:rFonts w:asciiTheme="minorHAnsi" w:hAnsiTheme="minorHAnsi"/>
        </w:rPr>
        <w:t xml:space="preserve"> </w:t>
      </w:r>
      <w:proofErr w:type="spellStart"/>
      <w:r w:rsidRPr="00AA250E">
        <w:rPr>
          <w:rFonts w:asciiTheme="minorHAnsi" w:hAnsiTheme="minorHAnsi"/>
        </w:rPr>
        <w:t>nastaju</w:t>
      </w:r>
      <w:proofErr w:type="spellEnd"/>
      <w:r w:rsidRPr="00AA250E">
        <w:rPr>
          <w:rFonts w:asciiTheme="minorHAnsi" w:hAnsiTheme="minorHAnsi"/>
        </w:rPr>
        <w:t xml:space="preserve"> </w:t>
      </w:r>
      <w:proofErr w:type="spellStart"/>
      <w:r w:rsidRPr="00AA250E">
        <w:rPr>
          <w:rFonts w:asciiTheme="minorHAnsi" w:hAnsiTheme="minorHAnsi"/>
        </w:rPr>
        <w:t>kada</w:t>
      </w:r>
      <w:proofErr w:type="spellEnd"/>
      <w:r w:rsidRPr="00AA250E">
        <w:rPr>
          <w:rFonts w:asciiTheme="minorHAnsi" w:hAnsiTheme="minorHAnsi"/>
        </w:rPr>
        <w:t xml:space="preserve"> je </w:t>
      </w:r>
      <w:proofErr w:type="spellStart"/>
      <w:r w:rsidRPr="00AA250E">
        <w:rPr>
          <w:rFonts w:asciiTheme="minorHAnsi" w:hAnsiTheme="minorHAnsi"/>
        </w:rPr>
        <w:t>prodajna</w:t>
      </w:r>
      <w:proofErr w:type="spellEnd"/>
      <w:r w:rsidRPr="00AA250E">
        <w:rPr>
          <w:rFonts w:asciiTheme="minorHAnsi" w:hAnsiTheme="minorHAnsi"/>
        </w:rPr>
        <w:t xml:space="preserve"> </w:t>
      </w:r>
      <w:proofErr w:type="spellStart"/>
      <w:r w:rsidRPr="00AA250E">
        <w:rPr>
          <w:rFonts w:asciiTheme="minorHAnsi" w:hAnsiTheme="minorHAnsi"/>
        </w:rPr>
        <w:t>vrijednost</w:t>
      </w:r>
      <w:proofErr w:type="spellEnd"/>
      <w:r w:rsidRPr="00AA250E">
        <w:rPr>
          <w:rFonts w:asciiTheme="minorHAnsi" w:hAnsiTheme="minorHAnsi"/>
        </w:rPr>
        <w:t xml:space="preserve"> </w:t>
      </w:r>
      <w:proofErr w:type="spellStart"/>
      <w:r w:rsidRPr="00AA250E">
        <w:rPr>
          <w:rFonts w:asciiTheme="minorHAnsi" w:hAnsiTheme="minorHAnsi"/>
        </w:rPr>
        <w:t>hartija</w:t>
      </w:r>
      <w:proofErr w:type="spellEnd"/>
      <w:r w:rsidRPr="00AA250E">
        <w:rPr>
          <w:rFonts w:asciiTheme="minorHAnsi" w:hAnsiTheme="minorHAnsi"/>
        </w:rPr>
        <w:t xml:space="preserve"> </w:t>
      </w:r>
      <w:proofErr w:type="spellStart"/>
      <w:proofErr w:type="gramStart"/>
      <w:r w:rsidRPr="00AA250E">
        <w:rPr>
          <w:rFonts w:asciiTheme="minorHAnsi" w:hAnsiTheme="minorHAnsi"/>
        </w:rPr>
        <w:t>od</w:t>
      </w:r>
      <w:proofErr w:type="spellEnd"/>
      <w:proofErr w:type="gram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 xml:space="preserve">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kao</w:t>
      </w:r>
      <w:proofErr w:type="spellEnd"/>
      <w:r w:rsidRPr="00AA250E">
        <w:rPr>
          <w:rFonts w:asciiTheme="minorHAnsi" w:hAnsiTheme="minorHAnsi"/>
        </w:rPr>
        <w:t xml:space="preserve"> HOV </w:t>
      </w:r>
      <w:proofErr w:type="spellStart"/>
      <w:r w:rsidRPr="00AA250E">
        <w:rPr>
          <w:rFonts w:asciiTheme="minorHAnsi" w:hAnsiTheme="minorHAnsi"/>
        </w:rPr>
        <w:t>raspoložive</w:t>
      </w:r>
      <w:proofErr w:type="spellEnd"/>
      <w:r w:rsidRPr="00AA250E">
        <w:rPr>
          <w:rFonts w:asciiTheme="minorHAnsi" w:hAnsiTheme="minorHAnsi"/>
        </w:rPr>
        <w:t xml:space="preserve"> </w:t>
      </w:r>
      <w:proofErr w:type="spellStart"/>
      <w:r w:rsidRPr="00AA250E">
        <w:rPr>
          <w:rFonts w:asciiTheme="minorHAnsi" w:hAnsiTheme="minorHAnsi"/>
        </w:rPr>
        <w:t>za</w:t>
      </w:r>
      <w:proofErr w:type="spellEnd"/>
      <w:r w:rsidRPr="00AA250E">
        <w:rPr>
          <w:rFonts w:asciiTheme="minorHAnsi" w:hAnsiTheme="minorHAnsi"/>
        </w:rPr>
        <w:t xml:space="preserve"> </w:t>
      </w:r>
      <w:proofErr w:type="spellStart"/>
      <w:r w:rsidRPr="00AA250E">
        <w:rPr>
          <w:rFonts w:asciiTheme="minorHAnsi" w:hAnsiTheme="minorHAnsi"/>
        </w:rPr>
        <w:t>prodaju</w:t>
      </w:r>
      <w:proofErr w:type="spellEnd"/>
      <w:r w:rsidRPr="00AA250E">
        <w:rPr>
          <w:rFonts w:asciiTheme="minorHAnsi" w:hAnsiTheme="minorHAnsi"/>
        </w:rPr>
        <w:t xml:space="preserve"> </w:t>
      </w:r>
      <w:proofErr w:type="spellStart"/>
      <w:r w:rsidRPr="00AA250E">
        <w:rPr>
          <w:rFonts w:asciiTheme="minorHAnsi" w:hAnsiTheme="minorHAnsi"/>
        </w:rPr>
        <w:t>i</w:t>
      </w:r>
      <w:proofErr w:type="spellEnd"/>
      <w:r w:rsidRPr="00AA250E">
        <w:rPr>
          <w:rFonts w:asciiTheme="minorHAnsi" w:hAnsiTheme="minorHAnsi"/>
        </w:rPr>
        <w:t xml:space="preserve"> HOV </w:t>
      </w:r>
      <w:proofErr w:type="spellStart"/>
      <w:r w:rsidRPr="00AA250E">
        <w:rPr>
          <w:rFonts w:asciiTheme="minorHAnsi" w:hAnsiTheme="minorHAnsi"/>
        </w:rPr>
        <w:t>klasifikovanih</w:t>
      </w:r>
      <w:proofErr w:type="spellEnd"/>
      <w:r w:rsidRPr="00AA250E">
        <w:rPr>
          <w:rFonts w:asciiTheme="minorHAnsi" w:hAnsiTheme="minorHAnsi"/>
        </w:rPr>
        <w:t xml:space="preserve"> </w:t>
      </w:r>
      <w:proofErr w:type="spellStart"/>
      <w:r w:rsidRPr="00AA250E">
        <w:rPr>
          <w:rFonts w:asciiTheme="minorHAnsi" w:hAnsiTheme="minorHAnsi"/>
        </w:rPr>
        <w:t>kroz</w:t>
      </w:r>
      <w:proofErr w:type="spellEnd"/>
      <w:r w:rsidRPr="00AA250E">
        <w:rPr>
          <w:rFonts w:asciiTheme="minorHAnsi" w:hAnsiTheme="minorHAnsi"/>
        </w:rPr>
        <w:t xml:space="preserve"> </w:t>
      </w:r>
      <w:proofErr w:type="spellStart"/>
      <w:r w:rsidRPr="00AA250E">
        <w:rPr>
          <w:rFonts w:asciiTheme="minorHAnsi" w:hAnsiTheme="minorHAnsi"/>
        </w:rPr>
        <w:t>bilans</w:t>
      </w:r>
      <w:proofErr w:type="spellEnd"/>
      <w:r w:rsidRPr="00AA250E">
        <w:rPr>
          <w:rFonts w:asciiTheme="minorHAnsi" w:hAnsiTheme="minorHAnsi"/>
        </w:rPr>
        <w:t xml:space="preserve"> </w:t>
      </w:r>
      <w:proofErr w:type="spellStart"/>
      <w:r w:rsidRPr="00AA250E">
        <w:rPr>
          <w:rFonts w:asciiTheme="minorHAnsi" w:hAnsiTheme="minorHAnsi"/>
        </w:rPr>
        <w:t>uspjeha</w:t>
      </w:r>
      <w:proofErr w:type="spellEnd"/>
      <w:r w:rsidRPr="00AA250E">
        <w:rPr>
          <w:rFonts w:asciiTheme="minorHAnsi" w:hAnsiTheme="minorHAnsi"/>
        </w:rPr>
        <w:t xml:space="preserve"> </w:t>
      </w:r>
      <w:proofErr w:type="spellStart"/>
      <w:r w:rsidRPr="00AA250E">
        <w:rPr>
          <w:rFonts w:asciiTheme="minorHAnsi" w:hAnsiTheme="minorHAnsi"/>
        </w:rPr>
        <w:t>niža</w:t>
      </w:r>
      <w:proofErr w:type="spellEnd"/>
      <w:r w:rsidRPr="00AA250E">
        <w:rPr>
          <w:rFonts w:asciiTheme="minorHAnsi" w:hAnsiTheme="minorHAnsi"/>
        </w:rPr>
        <w:t xml:space="preserve"> </w:t>
      </w:r>
      <w:proofErr w:type="spellStart"/>
      <w:r w:rsidRPr="00AA250E">
        <w:rPr>
          <w:rFonts w:asciiTheme="minorHAnsi" w:hAnsiTheme="minorHAnsi"/>
        </w:rPr>
        <w:t>od</w:t>
      </w:r>
      <w:proofErr w:type="spellEnd"/>
      <w:r w:rsidRPr="00AA250E">
        <w:rPr>
          <w:rFonts w:asciiTheme="minorHAnsi" w:hAnsiTheme="minorHAnsi"/>
        </w:rPr>
        <w:t xml:space="preserve"> </w:t>
      </w:r>
      <w:proofErr w:type="spellStart"/>
      <w:r w:rsidRPr="00AA250E">
        <w:rPr>
          <w:rFonts w:asciiTheme="minorHAnsi" w:hAnsiTheme="minorHAnsi"/>
        </w:rPr>
        <w:t>njihove</w:t>
      </w:r>
      <w:proofErr w:type="spellEnd"/>
      <w:r w:rsidRPr="00AA250E">
        <w:rPr>
          <w:rFonts w:asciiTheme="minorHAnsi" w:hAnsiTheme="minorHAnsi"/>
        </w:rPr>
        <w:t xml:space="preserve"> </w:t>
      </w:r>
      <w:proofErr w:type="spellStart"/>
      <w:r w:rsidRPr="00AA250E">
        <w:rPr>
          <w:rFonts w:asciiTheme="minorHAnsi" w:hAnsiTheme="minorHAnsi"/>
        </w:rPr>
        <w:t>nabavna</w:t>
      </w:r>
      <w:proofErr w:type="spellEnd"/>
      <w:r w:rsidRPr="00AA250E">
        <w:rPr>
          <w:rFonts w:asciiTheme="minorHAnsi" w:hAnsiTheme="minorHAnsi"/>
        </w:rPr>
        <w:t xml:space="preserve"> </w:t>
      </w:r>
      <w:proofErr w:type="spellStart"/>
      <w:r w:rsidRPr="00AA250E">
        <w:rPr>
          <w:rFonts w:asciiTheme="minorHAnsi" w:hAnsiTheme="minorHAnsi"/>
        </w:rPr>
        <w:t>vrijednosti</w:t>
      </w:r>
      <w:proofErr w:type="spellEnd"/>
      <w:r w:rsidRPr="00AA250E">
        <w:rPr>
          <w:rFonts w:asciiTheme="minorHAnsi" w:hAnsiTheme="minorHAnsi"/>
        </w:rPr>
        <w:t>.</w:t>
      </w:r>
    </w:p>
    <w:p w:rsidR="00E209B9" w:rsidRPr="00350775" w:rsidRDefault="00E209B9" w:rsidP="00E209B9">
      <w:pPr>
        <w:jc w:val="both"/>
        <w:rPr>
          <w:rFonts w:asciiTheme="minorHAnsi" w:hAnsiTheme="minorHAnsi"/>
          <w:lang w:val="sr-Latn-CS"/>
        </w:rPr>
      </w:pPr>
    </w:p>
    <w:p w:rsidR="00AA469E" w:rsidRDefault="00D00B49" w:rsidP="00E209B9">
      <w:pPr>
        <w:jc w:val="both"/>
        <w:rPr>
          <w:rFonts w:asciiTheme="minorHAnsi" w:hAnsiTheme="minorHAnsi"/>
          <w:b/>
          <w:lang w:val="sr-Latn-CS"/>
        </w:rPr>
      </w:pPr>
      <w:r>
        <w:rPr>
          <w:rFonts w:asciiTheme="minorHAnsi" w:hAnsiTheme="minorHAnsi"/>
          <w:b/>
          <w:lang w:val="sr-Latn-CS"/>
        </w:rPr>
        <w:t>NOTA br. 2</w:t>
      </w:r>
    </w:p>
    <w:p w:rsidR="002A467C" w:rsidRPr="00350775" w:rsidRDefault="002A467C" w:rsidP="00E209B9">
      <w:pPr>
        <w:jc w:val="both"/>
        <w:rPr>
          <w:rFonts w:asciiTheme="minorHAnsi" w:hAnsiTheme="minorHAnsi"/>
          <w:b/>
          <w:lang w:val="sr-Latn-CS"/>
        </w:rPr>
      </w:pPr>
    </w:p>
    <w:p w:rsidR="00EF281C" w:rsidRDefault="002A467C" w:rsidP="00E209B9">
      <w:pPr>
        <w:jc w:val="both"/>
        <w:rPr>
          <w:rFonts w:asciiTheme="minorHAnsi" w:hAnsiTheme="minorHAnsi"/>
          <w:lang w:val="sr-Latn-CS"/>
        </w:rPr>
      </w:pPr>
      <w:r>
        <w:rPr>
          <w:rFonts w:asciiTheme="minorHAnsi" w:hAnsiTheme="minorHAnsi"/>
          <w:lang w:val="sr-Latn-CS"/>
        </w:rPr>
        <w:t>Obaveze Fond-a</w:t>
      </w:r>
      <w:r w:rsidR="00EF281C">
        <w:rPr>
          <w:rFonts w:asciiTheme="minorHAnsi" w:hAnsiTheme="minorHAnsi"/>
          <w:lang w:val="sr-Latn-CS"/>
        </w:rPr>
        <w:t xml:space="preserve"> odnose se na </w:t>
      </w:r>
      <w:r w:rsidR="00E209B9" w:rsidRPr="00350775">
        <w:rPr>
          <w:rFonts w:asciiTheme="minorHAnsi" w:hAnsiTheme="minorHAnsi"/>
          <w:lang w:val="sr-Latn-CS"/>
        </w:rPr>
        <w:t>obaveze prema</w:t>
      </w:r>
      <w:r w:rsidR="0001024C">
        <w:rPr>
          <w:rFonts w:asciiTheme="minorHAnsi" w:hAnsiTheme="minorHAnsi"/>
          <w:lang w:val="sr-Latn-CS"/>
        </w:rPr>
        <w:t xml:space="preserve"> </w:t>
      </w:r>
      <w:r w:rsidR="003F20D8">
        <w:rPr>
          <w:rFonts w:asciiTheme="minorHAnsi" w:hAnsiTheme="minorHAnsi"/>
          <w:lang w:val="sr-Latn-CS"/>
        </w:rPr>
        <w:t>Dr</w:t>
      </w:r>
      <w:r w:rsidR="00BA0CE3">
        <w:rPr>
          <w:rFonts w:asciiTheme="minorHAnsi" w:hAnsiTheme="minorHAnsi"/>
          <w:lang w:val="sr-Latn-CS"/>
        </w:rPr>
        <w:t xml:space="preserve">uštvu -  naknada za </w:t>
      </w:r>
      <w:r w:rsidR="00BA0CE3" w:rsidRPr="00144002">
        <w:rPr>
          <w:rFonts w:asciiTheme="minorHAnsi" w:hAnsiTheme="minorHAnsi"/>
          <w:lang w:val="sr-Latn-CS"/>
        </w:rPr>
        <w:t xml:space="preserve">upravljanje </w:t>
      </w:r>
      <w:r w:rsidR="00D063E6">
        <w:rPr>
          <w:rFonts w:asciiTheme="minorHAnsi" w:hAnsiTheme="minorHAnsi"/>
          <w:lang w:val="sr-Latn-CS"/>
        </w:rPr>
        <w:t>4.771</w:t>
      </w:r>
      <w:r w:rsidR="003F20D8">
        <w:rPr>
          <w:rFonts w:asciiTheme="minorHAnsi" w:hAnsiTheme="minorHAnsi"/>
          <w:lang w:val="sr-Latn-CS"/>
        </w:rPr>
        <w:t xml:space="preserve"> KM.</w:t>
      </w:r>
    </w:p>
    <w:p w:rsidR="00EF281C" w:rsidRDefault="00EF281C" w:rsidP="00E209B9">
      <w:pPr>
        <w:jc w:val="both"/>
        <w:rPr>
          <w:rFonts w:asciiTheme="minorHAnsi" w:hAnsiTheme="minorHAnsi"/>
          <w:lang w:val="sr-Latn-CS"/>
        </w:rPr>
      </w:pPr>
    </w:p>
    <w:p w:rsidR="00E209B9" w:rsidRPr="00350775" w:rsidRDefault="00D00B49" w:rsidP="00E209B9">
      <w:pPr>
        <w:jc w:val="both"/>
        <w:rPr>
          <w:rFonts w:asciiTheme="minorHAnsi" w:hAnsiTheme="minorHAnsi"/>
          <w:b/>
          <w:lang w:val="sr-Latn-CS"/>
        </w:rPr>
      </w:pPr>
      <w:r>
        <w:rPr>
          <w:rFonts w:asciiTheme="minorHAnsi" w:hAnsiTheme="minorHAnsi"/>
          <w:b/>
          <w:lang w:val="sr-Latn-CS"/>
        </w:rPr>
        <w:t>NOTA br. 3</w:t>
      </w:r>
    </w:p>
    <w:p w:rsidR="007E643E" w:rsidRPr="00350775" w:rsidRDefault="007E643E" w:rsidP="00E209B9">
      <w:pPr>
        <w:jc w:val="both"/>
        <w:rPr>
          <w:rFonts w:asciiTheme="minorHAnsi" w:hAnsiTheme="minorHAnsi"/>
          <w:b/>
          <w:lang w:val="sr-Latn-CS"/>
        </w:rPr>
      </w:pPr>
    </w:p>
    <w:p w:rsidR="006C0E84" w:rsidRDefault="00EE06EC" w:rsidP="006C0E84">
      <w:pPr>
        <w:jc w:val="both"/>
        <w:rPr>
          <w:rFonts w:asciiTheme="minorHAnsi" w:hAnsiTheme="minorHAnsi"/>
          <w:lang w:val="sr-Latn-CS"/>
        </w:rPr>
      </w:pPr>
      <w:r>
        <w:rPr>
          <w:rFonts w:asciiTheme="minorHAnsi" w:hAnsiTheme="minorHAnsi"/>
          <w:lang w:val="sr-Latn-CS"/>
        </w:rPr>
        <w:t>Prihodi</w:t>
      </w:r>
    </w:p>
    <w:p w:rsidR="00EE06EC" w:rsidRDefault="00EE06EC" w:rsidP="006C0E84">
      <w:pPr>
        <w:jc w:val="both"/>
        <w:rPr>
          <w:rFonts w:asciiTheme="minorHAnsi" w:hAnsiTheme="minorHAnsi"/>
          <w:lang w:val="sr-Latn-CS"/>
        </w:rPr>
      </w:pPr>
    </w:p>
    <w:p w:rsidR="00EE06EC" w:rsidRDefault="00EE06EC" w:rsidP="006C0E84">
      <w:pPr>
        <w:jc w:val="both"/>
        <w:rPr>
          <w:rFonts w:asciiTheme="minorHAnsi" w:hAnsiTheme="minorHAnsi"/>
          <w:lang w:val="sr-Latn-CS"/>
        </w:rPr>
      </w:pPr>
      <w:r>
        <w:rPr>
          <w:rFonts w:asciiTheme="minorHAnsi" w:hAnsiTheme="minorHAnsi"/>
          <w:lang w:val="sr-Latn-CS"/>
        </w:rPr>
        <w:t>Ukupni prihode iznose 21.</w:t>
      </w:r>
      <w:r w:rsidR="008F0E8F">
        <w:rPr>
          <w:rFonts w:asciiTheme="minorHAnsi" w:hAnsiTheme="minorHAnsi"/>
          <w:lang w:val="sr-Latn-CS"/>
        </w:rPr>
        <w:t>619,00</w:t>
      </w:r>
      <w:r>
        <w:rPr>
          <w:rFonts w:asciiTheme="minorHAnsi" w:hAnsiTheme="minorHAnsi"/>
          <w:lang w:val="sr-Latn-CS"/>
        </w:rPr>
        <w:t xml:space="preserve"> KM, od toga </w:t>
      </w:r>
      <w:r w:rsidR="008F0E8F">
        <w:rPr>
          <w:rFonts w:asciiTheme="minorHAnsi" w:hAnsiTheme="minorHAnsi"/>
          <w:lang w:val="sr-Latn-CS"/>
        </w:rPr>
        <w:t>907</w:t>
      </w:r>
      <w:r>
        <w:rPr>
          <w:rFonts w:asciiTheme="minorHAnsi" w:hAnsiTheme="minorHAnsi"/>
          <w:lang w:val="sr-Latn-CS"/>
        </w:rPr>
        <w:t xml:space="preserve"> KM kamata na depozit kod Raffesen bank dd, Sarajevo</w:t>
      </w:r>
      <w:r w:rsidR="009A49BA">
        <w:rPr>
          <w:rFonts w:asciiTheme="minorHAnsi" w:hAnsiTheme="minorHAnsi"/>
          <w:lang w:val="sr-Latn-CS"/>
        </w:rPr>
        <w:t xml:space="preserve"> i 20.711,91 KM realizovani dobici od prodaje udjela u </w:t>
      </w:r>
      <w:r w:rsidR="008F0E8F">
        <w:rPr>
          <w:rFonts w:asciiTheme="minorHAnsi" w:hAnsiTheme="minorHAnsi"/>
          <w:lang w:val="sr-Latn-CS"/>
        </w:rPr>
        <w:t>OIF Kristal kapital</w:t>
      </w:r>
      <w:r w:rsidR="009A49BA">
        <w:rPr>
          <w:rFonts w:asciiTheme="minorHAnsi" w:hAnsiTheme="minorHAnsi"/>
          <w:lang w:val="sr-Latn-CS"/>
        </w:rPr>
        <w:t>.</w:t>
      </w:r>
    </w:p>
    <w:p w:rsidR="009A49BA" w:rsidRDefault="009A49BA" w:rsidP="006C0E84">
      <w:pPr>
        <w:jc w:val="both"/>
        <w:rPr>
          <w:rFonts w:asciiTheme="minorHAnsi" w:hAnsiTheme="minorHAnsi"/>
          <w:lang w:val="sr-Latn-CS"/>
        </w:rPr>
      </w:pPr>
    </w:p>
    <w:p w:rsidR="00E209B9" w:rsidRDefault="009A49BA" w:rsidP="00E209B9">
      <w:pPr>
        <w:jc w:val="both"/>
        <w:rPr>
          <w:rFonts w:asciiTheme="minorHAnsi" w:hAnsiTheme="minorHAnsi"/>
          <w:b/>
          <w:lang w:val="sr-Latn-CS"/>
        </w:rPr>
      </w:pPr>
      <w:r>
        <w:rPr>
          <w:rFonts w:asciiTheme="minorHAnsi" w:hAnsiTheme="minorHAnsi"/>
          <w:b/>
          <w:lang w:val="sr-Latn-CS"/>
        </w:rPr>
        <w:t>NOTA br. 4</w:t>
      </w:r>
    </w:p>
    <w:p w:rsidR="00AA250E" w:rsidRPr="00350775" w:rsidRDefault="00AA250E" w:rsidP="00E209B9">
      <w:pPr>
        <w:jc w:val="both"/>
        <w:rPr>
          <w:rFonts w:asciiTheme="minorHAnsi" w:hAnsiTheme="minorHAnsi"/>
          <w:b/>
          <w:lang w:val="sr-Latn-CS"/>
        </w:rPr>
      </w:pPr>
    </w:p>
    <w:p w:rsidR="00E209B9" w:rsidRDefault="00AA250E" w:rsidP="00E209B9">
      <w:pPr>
        <w:jc w:val="both"/>
        <w:rPr>
          <w:rFonts w:asciiTheme="minorHAnsi" w:hAnsiTheme="minorHAnsi"/>
          <w:b/>
          <w:lang w:val="sr-Latn-CS"/>
        </w:rPr>
      </w:pPr>
      <w:r>
        <w:rPr>
          <w:rFonts w:asciiTheme="minorHAnsi" w:hAnsiTheme="minorHAnsi"/>
          <w:b/>
          <w:lang w:val="sr-Latn-CS"/>
        </w:rPr>
        <w:t>Rashodi</w:t>
      </w:r>
    </w:p>
    <w:p w:rsidR="00AA250E" w:rsidRDefault="00AA250E" w:rsidP="00E209B9">
      <w:pPr>
        <w:jc w:val="both"/>
        <w:rPr>
          <w:rFonts w:asciiTheme="minorHAnsi" w:hAnsiTheme="minorHAnsi"/>
          <w:b/>
          <w:lang w:val="sr-Latn-CS"/>
        </w:rPr>
      </w:pPr>
    </w:p>
    <w:p w:rsidR="00770767" w:rsidRPr="00616D1E" w:rsidRDefault="00770767" w:rsidP="00E209B9">
      <w:pPr>
        <w:jc w:val="both"/>
        <w:rPr>
          <w:rFonts w:asciiTheme="minorHAnsi" w:hAnsiTheme="minorHAnsi"/>
          <w:lang w:val="sr-Latn-CS"/>
        </w:rPr>
      </w:pPr>
      <w:r w:rsidRPr="00616D1E">
        <w:rPr>
          <w:rFonts w:asciiTheme="minorHAnsi" w:hAnsiTheme="minorHAnsi"/>
          <w:lang w:val="sr-Latn-CS"/>
        </w:rPr>
        <w:t xml:space="preserve">Posebna republička taksa </w:t>
      </w:r>
      <w:r w:rsidRPr="00616D1E">
        <w:rPr>
          <w:rFonts w:asciiTheme="minorHAnsi" w:hAnsiTheme="minorHAnsi"/>
          <w:lang w:val="sr-Latn-CS"/>
        </w:rPr>
        <w:tab/>
      </w:r>
      <w:r w:rsidRPr="00616D1E">
        <w:rPr>
          <w:rFonts w:asciiTheme="minorHAnsi" w:hAnsiTheme="minorHAnsi"/>
          <w:lang w:val="sr-Latn-CS"/>
        </w:rPr>
        <w:tab/>
      </w:r>
      <w:r w:rsidRPr="00616D1E">
        <w:rPr>
          <w:rFonts w:asciiTheme="minorHAnsi" w:hAnsiTheme="minorHAnsi"/>
          <w:lang w:val="sr-Latn-CS"/>
        </w:rPr>
        <w:tab/>
      </w:r>
      <w:r w:rsidRPr="00616D1E">
        <w:rPr>
          <w:rFonts w:asciiTheme="minorHAnsi" w:hAnsiTheme="minorHAnsi"/>
          <w:lang w:val="sr-Latn-CS"/>
        </w:rPr>
        <w:tab/>
      </w:r>
      <w:r w:rsidRPr="00616D1E">
        <w:rPr>
          <w:rFonts w:asciiTheme="minorHAnsi" w:hAnsiTheme="minorHAnsi"/>
          <w:lang w:val="sr-Latn-CS"/>
        </w:rPr>
        <w:tab/>
      </w:r>
      <w:r w:rsidRPr="00616D1E">
        <w:rPr>
          <w:rFonts w:asciiTheme="minorHAnsi" w:hAnsiTheme="minorHAnsi"/>
          <w:lang w:val="sr-Latn-CS"/>
        </w:rPr>
        <w:tab/>
      </w:r>
      <w:r w:rsidRPr="00616D1E">
        <w:rPr>
          <w:rFonts w:asciiTheme="minorHAnsi" w:hAnsiTheme="minorHAnsi"/>
          <w:lang w:val="sr-Latn-CS"/>
        </w:rPr>
        <w:tab/>
        <w:t>5.000 KM</w:t>
      </w:r>
    </w:p>
    <w:p w:rsidR="00770767" w:rsidRDefault="009A49BA" w:rsidP="00E209B9">
      <w:pPr>
        <w:jc w:val="both"/>
        <w:rPr>
          <w:rFonts w:asciiTheme="minorHAnsi" w:hAnsiTheme="minorHAnsi"/>
          <w:lang w:val="sr-Latn-CS"/>
        </w:rPr>
      </w:pPr>
      <w:r>
        <w:rPr>
          <w:rFonts w:asciiTheme="minorHAnsi" w:hAnsiTheme="minorHAnsi"/>
          <w:lang w:val="sr-Latn-CS"/>
        </w:rPr>
        <w:t>Komunal</w:t>
      </w:r>
      <w:r w:rsidR="00875AC7">
        <w:rPr>
          <w:rFonts w:asciiTheme="minorHAnsi" w:hAnsiTheme="minorHAnsi"/>
          <w:lang w:val="sr-Latn-CS"/>
        </w:rPr>
        <w:t xml:space="preserve">na taksa </w:t>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r>
      <w:r w:rsidR="00875AC7">
        <w:rPr>
          <w:rFonts w:asciiTheme="minorHAnsi" w:hAnsiTheme="minorHAnsi"/>
          <w:lang w:val="sr-Latn-CS"/>
        </w:rPr>
        <w:tab/>
        <w:t xml:space="preserve">   </w:t>
      </w:r>
      <w:r w:rsidR="00770767" w:rsidRPr="00616D1E">
        <w:rPr>
          <w:rFonts w:asciiTheme="minorHAnsi" w:hAnsiTheme="minorHAnsi"/>
          <w:lang w:val="sr-Latn-CS"/>
        </w:rPr>
        <w:t>360 KM</w:t>
      </w:r>
    </w:p>
    <w:p w:rsidR="008F0E8F" w:rsidRPr="00616D1E" w:rsidRDefault="008F0E8F" w:rsidP="00E209B9">
      <w:pPr>
        <w:jc w:val="both"/>
        <w:rPr>
          <w:rFonts w:asciiTheme="minorHAnsi" w:hAnsiTheme="minorHAnsi"/>
          <w:lang w:val="sr-Latn-CS"/>
        </w:rPr>
      </w:pPr>
      <w:r>
        <w:rPr>
          <w:rFonts w:asciiTheme="minorHAnsi" w:hAnsiTheme="minorHAnsi"/>
          <w:lang w:val="sr-Latn-CS"/>
        </w:rPr>
        <w:t xml:space="preserve">Naknada KHOV RS – nadzor </w:t>
      </w:r>
      <w:r>
        <w:rPr>
          <w:rFonts w:asciiTheme="minorHAnsi" w:hAnsiTheme="minorHAnsi"/>
          <w:lang w:val="sr-Latn-CS"/>
        </w:rPr>
        <w:tab/>
      </w:r>
      <w:r>
        <w:rPr>
          <w:rFonts w:asciiTheme="minorHAnsi" w:hAnsiTheme="minorHAnsi"/>
          <w:lang w:val="sr-Latn-CS"/>
        </w:rPr>
        <w:tab/>
      </w:r>
      <w:r>
        <w:rPr>
          <w:rFonts w:asciiTheme="minorHAnsi" w:hAnsiTheme="minorHAnsi"/>
          <w:lang w:val="sr-Latn-CS"/>
        </w:rPr>
        <w:tab/>
      </w:r>
      <w:r>
        <w:rPr>
          <w:rFonts w:asciiTheme="minorHAnsi" w:hAnsiTheme="minorHAnsi"/>
          <w:lang w:val="sr-Latn-CS"/>
        </w:rPr>
        <w:tab/>
      </w:r>
      <w:r>
        <w:rPr>
          <w:rFonts w:asciiTheme="minorHAnsi" w:hAnsiTheme="minorHAnsi"/>
          <w:lang w:val="sr-Latn-CS"/>
        </w:rPr>
        <w:tab/>
      </w:r>
      <w:r>
        <w:rPr>
          <w:rFonts w:asciiTheme="minorHAnsi" w:hAnsiTheme="minorHAnsi"/>
          <w:lang w:val="sr-Latn-CS"/>
        </w:rPr>
        <w:tab/>
      </w:r>
      <w:r>
        <w:rPr>
          <w:rFonts w:asciiTheme="minorHAnsi" w:hAnsiTheme="minorHAnsi"/>
          <w:lang w:val="sr-Latn-CS"/>
        </w:rPr>
        <w:tab/>
        <w:t xml:space="preserve">     62 KM</w:t>
      </w:r>
    </w:p>
    <w:p w:rsidR="00A719A4" w:rsidRDefault="00A719A4" w:rsidP="00E209B9">
      <w:pPr>
        <w:jc w:val="both"/>
        <w:rPr>
          <w:rFonts w:asciiTheme="minorHAnsi" w:hAnsiTheme="minorHAnsi"/>
          <w:b/>
          <w:lang w:val="sr-Latn-CS"/>
        </w:rPr>
      </w:pPr>
    </w:p>
    <w:p w:rsidR="00E209B9" w:rsidRPr="00350775" w:rsidRDefault="00D00B49" w:rsidP="00E209B9">
      <w:pPr>
        <w:jc w:val="both"/>
        <w:rPr>
          <w:rFonts w:asciiTheme="minorHAnsi" w:hAnsiTheme="minorHAnsi"/>
          <w:b/>
          <w:lang w:val="sr-Latn-CS"/>
        </w:rPr>
      </w:pPr>
      <w:r>
        <w:rPr>
          <w:rFonts w:asciiTheme="minorHAnsi" w:hAnsiTheme="minorHAnsi"/>
          <w:b/>
          <w:lang w:val="sr-Latn-CS"/>
        </w:rPr>
        <w:t>NOTA</w:t>
      </w:r>
      <w:r w:rsidR="000E7EC5">
        <w:rPr>
          <w:rFonts w:asciiTheme="minorHAnsi" w:hAnsiTheme="minorHAnsi"/>
          <w:b/>
          <w:lang w:val="sr-Latn-CS"/>
        </w:rPr>
        <w:t xml:space="preserve"> br. 5</w:t>
      </w:r>
    </w:p>
    <w:p w:rsidR="00E209B9" w:rsidRPr="00350775" w:rsidRDefault="00E209B9" w:rsidP="00E209B9">
      <w:pPr>
        <w:jc w:val="both"/>
        <w:rPr>
          <w:rFonts w:asciiTheme="minorHAnsi" w:hAnsiTheme="minorHAnsi"/>
          <w:lang w:val="sr-Latn-CS"/>
        </w:rPr>
      </w:pPr>
    </w:p>
    <w:p w:rsidR="00E209B9" w:rsidRDefault="00C80AD5" w:rsidP="00E209B9">
      <w:pPr>
        <w:jc w:val="both"/>
        <w:rPr>
          <w:rFonts w:asciiTheme="minorHAnsi" w:hAnsiTheme="minorHAnsi"/>
          <w:lang w:val="sr-Latn-CS"/>
        </w:rPr>
      </w:pPr>
      <w:r>
        <w:rPr>
          <w:rFonts w:asciiTheme="minorHAnsi" w:hAnsiTheme="minorHAnsi"/>
          <w:lang w:val="sr-Latn-CS"/>
        </w:rPr>
        <w:t xml:space="preserve">Ukupno </w:t>
      </w:r>
      <w:r w:rsidR="00CE0E42">
        <w:rPr>
          <w:rFonts w:asciiTheme="minorHAnsi" w:hAnsiTheme="minorHAnsi"/>
          <w:lang w:val="sr-Latn-CS"/>
        </w:rPr>
        <w:t>smanjenje</w:t>
      </w:r>
      <w:r w:rsidR="00E209B9" w:rsidRPr="00350775">
        <w:rPr>
          <w:rFonts w:asciiTheme="minorHAnsi" w:hAnsiTheme="minorHAnsi"/>
          <w:lang w:val="sr-Latn-CS"/>
        </w:rPr>
        <w:t xml:space="preserve"> neto i</w:t>
      </w:r>
      <w:r w:rsidR="009576C0" w:rsidRPr="00350775">
        <w:rPr>
          <w:rFonts w:asciiTheme="minorHAnsi" w:hAnsiTheme="minorHAnsi"/>
          <w:lang w:val="sr-Latn-CS"/>
        </w:rPr>
        <w:t>movine iznosi</w:t>
      </w:r>
      <w:r w:rsidR="009576C0" w:rsidRPr="00350775">
        <w:rPr>
          <w:rFonts w:asciiTheme="minorHAnsi" w:hAnsiTheme="minorHAnsi"/>
          <w:lang w:val="sr-Latn-CS"/>
        </w:rPr>
        <w:tab/>
      </w:r>
      <w:r w:rsidR="009576C0" w:rsidRPr="00350775">
        <w:rPr>
          <w:rFonts w:asciiTheme="minorHAnsi" w:hAnsiTheme="minorHAnsi"/>
          <w:lang w:val="sr-Latn-CS"/>
        </w:rPr>
        <w:tab/>
      </w:r>
      <w:r w:rsidR="009576C0" w:rsidRPr="00350775">
        <w:rPr>
          <w:rFonts w:asciiTheme="minorHAnsi" w:hAnsiTheme="minorHAnsi"/>
          <w:lang w:val="sr-Latn-CS"/>
        </w:rPr>
        <w:tab/>
      </w:r>
      <w:r w:rsidR="009576C0" w:rsidRPr="00350775">
        <w:rPr>
          <w:rFonts w:asciiTheme="minorHAnsi" w:hAnsiTheme="minorHAnsi"/>
          <w:lang w:val="sr-Latn-CS"/>
        </w:rPr>
        <w:tab/>
      </w:r>
      <w:r w:rsidR="004B267F">
        <w:rPr>
          <w:rFonts w:asciiTheme="minorHAnsi" w:hAnsiTheme="minorHAnsi"/>
          <w:lang w:val="sr-Latn-CS"/>
        </w:rPr>
        <w:tab/>
      </w:r>
      <w:r w:rsidR="004B267F">
        <w:rPr>
          <w:rFonts w:asciiTheme="minorHAnsi" w:hAnsiTheme="minorHAnsi"/>
          <w:lang w:val="sr-Latn-CS"/>
        </w:rPr>
        <w:tab/>
      </w:r>
      <w:r w:rsidR="00B31E99">
        <w:rPr>
          <w:rFonts w:asciiTheme="minorHAnsi" w:hAnsiTheme="minorHAnsi"/>
          <w:lang w:val="sr-Latn-CS"/>
        </w:rPr>
        <w:t xml:space="preserve">   </w:t>
      </w:r>
      <w:r w:rsidR="009A49BA">
        <w:rPr>
          <w:rFonts w:asciiTheme="minorHAnsi" w:hAnsiTheme="minorHAnsi"/>
          <w:lang w:val="sr-Latn-CS"/>
        </w:rPr>
        <w:t xml:space="preserve">  </w:t>
      </w:r>
      <w:r w:rsidR="00B4536B">
        <w:rPr>
          <w:rFonts w:asciiTheme="minorHAnsi" w:hAnsiTheme="minorHAnsi"/>
          <w:lang w:val="sr-Latn-CS"/>
        </w:rPr>
        <w:t xml:space="preserve"> </w:t>
      </w:r>
      <w:r w:rsidR="008F0E8F">
        <w:rPr>
          <w:rFonts w:asciiTheme="minorHAnsi" w:hAnsiTheme="minorHAnsi"/>
          <w:lang w:val="sr-Latn-CS"/>
        </w:rPr>
        <w:t>630.156</w:t>
      </w:r>
      <w:r w:rsidR="006C0E84">
        <w:rPr>
          <w:rFonts w:asciiTheme="minorHAnsi" w:hAnsiTheme="minorHAnsi"/>
          <w:lang w:val="sr-Latn-CS"/>
        </w:rPr>
        <w:t xml:space="preserve"> </w:t>
      </w:r>
      <w:r w:rsidR="00AF6050" w:rsidRPr="00350775">
        <w:rPr>
          <w:rFonts w:asciiTheme="minorHAnsi" w:hAnsiTheme="minorHAnsi"/>
          <w:lang w:val="sr-Latn-CS"/>
        </w:rPr>
        <w:t>KM</w:t>
      </w:r>
    </w:p>
    <w:p w:rsidR="00B4536B" w:rsidRPr="00350775" w:rsidRDefault="00B4536B" w:rsidP="00E209B9">
      <w:pPr>
        <w:jc w:val="both"/>
        <w:rPr>
          <w:rFonts w:asciiTheme="minorHAnsi" w:hAnsiTheme="minorHAnsi"/>
          <w:lang w:val="sr-Latn-CS"/>
        </w:rPr>
      </w:pPr>
    </w:p>
    <w:p w:rsidR="00E209B9" w:rsidRPr="00350775" w:rsidRDefault="00E209B9" w:rsidP="00E209B9">
      <w:pPr>
        <w:jc w:val="both"/>
        <w:rPr>
          <w:rFonts w:asciiTheme="minorHAnsi" w:hAnsiTheme="minorHAnsi"/>
          <w:lang w:val="sr-Latn-CS"/>
        </w:rPr>
      </w:pPr>
      <w:r w:rsidRPr="00350775">
        <w:rPr>
          <w:rFonts w:asciiTheme="minorHAnsi" w:hAnsiTheme="minorHAnsi"/>
          <w:lang w:val="sr-Latn-CS"/>
        </w:rPr>
        <w:t>- realizovani gubitak o</w:t>
      </w:r>
      <w:r w:rsidR="00B4536B">
        <w:rPr>
          <w:rFonts w:asciiTheme="minorHAnsi" w:hAnsiTheme="minorHAnsi"/>
          <w:lang w:val="sr-Latn-CS"/>
        </w:rPr>
        <w:t>d poslovanja</w:t>
      </w:r>
      <w:r w:rsidR="009576C0" w:rsidRPr="00350775">
        <w:rPr>
          <w:rFonts w:asciiTheme="minorHAnsi" w:hAnsiTheme="minorHAnsi"/>
          <w:lang w:val="sr-Latn-CS"/>
        </w:rPr>
        <w:t xml:space="preserve"> </w:t>
      </w:r>
      <w:r w:rsidR="009576C0" w:rsidRPr="00350775">
        <w:rPr>
          <w:rFonts w:asciiTheme="minorHAnsi" w:hAnsiTheme="minorHAnsi"/>
          <w:lang w:val="sr-Latn-CS"/>
        </w:rPr>
        <w:tab/>
        <w:t xml:space="preserve"> </w:t>
      </w:r>
      <w:r w:rsidR="009576C0" w:rsidRPr="00350775">
        <w:rPr>
          <w:rFonts w:asciiTheme="minorHAnsi" w:hAnsiTheme="minorHAnsi"/>
          <w:lang w:val="sr-Latn-CS"/>
        </w:rPr>
        <w:tab/>
      </w:r>
      <w:r w:rsidR="009576C0" w:rsidRPr="00350775">
        <w:rPr>
          <w:rFonts w:asciiTheme="minorHAnsi" w:hAnsiTheme="minorHAnsi"/>
          <w:lang w:val="sr-Latn-CS"/>
        </w:rPr>
        <w:tab/>
      </w:r>
      <w:r w:rsidR="009576C0" w:rsidRPr="00350775">
        <w:rPr>
          <w:rFonts w:asciiTheme="minorHAnsi" w:hAnsiTheme="minorHAnsi"/>
          <w:lang w:val="sr-Latn-CS"/>
        </w:rPr>
        <w:tab/>
      </w:r>
      <w:r w:rsidR="009576C0" w:rsidRPr="00350775">
        <w:rPr>
          <w:rFonts w:asciiTheme="minorHAnsi" w:hAnsiTheme="minorHAnsi"/>
          <w:lang w:val="sr-Latn-CS"/>
        </w:rPr>
        <w:tab/>
      </w:r>
      <w:r w:rsidR="004B267F">
        <w:rPr>
          <w:rFonts w:asciiTheme="minorHAnsi" w:hAnsiTheme="minorHAnsi"/>
          <w:lang w:val="sr-Latn-CS"/>
        </w:rPr>
        <w:tab/>
      </w:r>
      <w:r w:rsidR="004B267F">
        <w:rPr>
          <w:rFonts w:asciiTheme="minorHAnsi" w:hAnsiTheme="minorHAnsi"/>
          <w:lang w:val="sr-Latn-CS"/>
        </w:rPr>
        <w:tab/>
      </w:r>
      <w:r w:rsidR="008F0E8F">
        <w:rPr>
          <w:rFonts w:asciiTheme="minorHAnsi" w:hAnsiTheme="minorHAnsi"/>
          <w:lang w:val="sr-Latn-CS"/>
        </w:rPr>
        <w:t xml:space="preserve"> - 5.855.792 </w:t>
      </w:r>
      <w:r w:rsidRPr="00350775">
        <w:rPr>
          <w:rFonts w:asciiTheme="minorHAnsi" w:hAnsiTheme="minorHAnsi"/>
          <w:lang w:val="sr-Latn-CS"/>
        </w:rPr>
        <w:t>KM</w:t>
      </w:r>
    </w:p>
    <w:p w:rsidR="00E209B9" w:rsidRDefault="00E209B9" w:rsidP="00E209B9">
      <w:pPr>
        <w:jc w:val="both"/>
        <w:rPr>
          <w:rFonts w:asciiTheme="minorHAnsi" w:hAnsiTheme="minorHAnsi"/>
          <w:lang w:val="sr-Latn-CS"/>
        </w:rPr>
      </w:pPr>
      <w:r w:rsidRPr="00350775">
        <w:rPr>
          <w:rFonts w:asciiTheme="minorHAnsi" w:hAnsiTheme="minorHAnsi"/>
          <w:lang w:val="sr-Latn-CS"/>
        </w:rPr>
        <w:t>- revalorizacija finansijskih sredstava raspol</w:t>
      </w:r>
      <w:r w:rsidR="00E60775" w:rsidRPr="00350775">
        <w:rPr>
          <w:rFonts w:asciiTheme="minorHAnsi" w:hAnsiTheme="minorHAnsi"/>
          <w:lang w:val="sr-Latn-CS"/>
        </w:rPr>
        <w:t>ož</w:t>
      </w:r>
      <w:r w:rsidR="00A23379" w:rsidRPr="00350775">
        <w:rPr>
          <w:rFonts w:asciiTheme="minorHAnsi" w:hAnsiTheme="minorHAnsi"/>
          <w:lang w:val="sr-Latn-CS"/>
        </w:rPr>
        <w:t>ivih za prodaju</w:t>
      </w:r>
      <w:r w:rsidR="00A23379" w:rsidRPr="00350775">
        <w:rPr>
          <w:rFonts w:asciiTheme="minorHAnsi" w:hAnsiTheme="minorHAnsi"/>
          <w:lang w:val="sr-Latn-CS"/>
        </w:rPr>
        <w:tab/>
      </w:r>
      <w:r w:rsidR="009576C0" w:rsidRPr="00350775">
        <w:rPr>
          <w:rFonts w:asciiTheme="minorHAnsi" w:hAnsiTheme="minorHAnsi"/>
          <w:lang w:val="sr-Latn-CS"/>
        </w:rPr>
        <w:t xml:space="preserve"> </w:t>
      </w:r>
      <w:r w:rsidR="004B267F">
        <w:rPr>
          <w:rFonts w:asciiTheme="minorHAnsi" w:hAnsiTheme="minorHAnsi"/>
          <w:lang w:val="sr-Latn-CS"/>
        </w:rPr>
        <w:tab/>
      </w:r>
      <w:r w:rsidR="004B267F">
        <w:rPr>
          <w:rFonts w:asciiTheme="minorHAnsi" w:hAnsiTheme="minorHAnsi"/>
          <w:lang w:val="sr-Latn-CS"/>
        </w:rPr>
        <w:tab/>
      </w:r>
      <w:r w:rsidR="008F0E8F">
        <w:rPr>
          <w:rFonts w:asciiTheme="minorHAnsi" w:hAnsiTheme="minorHAnsi"/>
          <w:lang w:val="sr-Latn-CS"/>
        </w:rPr>
        <w:t xml:space="preserve">   5.225.636</w:t>
      </w:r>
      <w:r w:rsidR="009A49BA">
        <w:rPr>
          <w:rFonts w:asciiTheme="minorHAnsi" w:hAnsiTheme="minorHAnsi"/>
          <w:lang w:val="sr-Latn-CS"/>
        </w:rPr>
        <w:t xml:space="preserve"> </w:t>
      </w:r>
      <w:r w:rsidRPr="00350775">
        <w:rPr>
          <w:rFonts w:asciiTheme="minorHAnsi" w:hAnsiTheme="minorHAnsi"/>
          <w:lang w:val="sr-Latn-CS"/>
        </w:rPr>
        <w:t>KM</w:t>
      </w:r>
    </w:p>
    <w:p w:rsidR="00E209B9" w:rsidRPr="00350775" w:rsidRDefault="00E209B9" w:rsidP="00E209B9">
      <w:pPr>
        <w:jc w:val="both"/>
        <w:rPr>
          <w:rFonts w:asciiTheme="minorHAnsi" w:hAnsiTheme="minorHAnsi"/>
          <w:lang w:val="sr-Latn-CS"/>
        </w:rPr>
      </w:pPr>
    </w:p>
    <w:p w:rsidR="00E209B9" w:rsidRDefault="00E209B9" w:rsidP="00E209B9">
      <w:pPr>
        <w:jc w:val="both"/>
        <w:rPr>
          <w:rFonts w:asciiTheme="minorHAnsi" w:hAnsiTheme="minorHAnsi"/>
          <w:lang w:val="sr-Latn-CS"/>
        </w:rPr>
      </w:pPr>
      <w:r w:rsidRPr="00350775">
        <w:rPr>
          <w:rFonts w:asciiTheme="minorHAnsi" w:hAnsiTheme="minorHAnsi"/>
          <w:lang w:val="sr-Latn-CS"/>
        </w:rPr>
        <w:t xml:space="preserve">Revalorizacija finansijskih sredstava raspoloživih </w:t>
      </w:r>
      <w:r w:rsidR="00A23379" w:rsidRPr="00350775">
        <w:rPr>
          <w:rFonts w:asciiTheme="minorHAnsi" w:hAnsiTheme="minorHAnsi"/>
          <w:lang w:val="sr-Latn-CS"/>
        </w:rPr>
        <w:t>za</w:t>
      </w:r>
      <w:r w:rsidR="00A65BF1">
        <w:rPr>
          <w:rFonts w:asciiTheme="minorHAnsi" w:hAnsiTheme="minorHAnsi"/>
          <w:lang w:val="sr-Latn-CS"/>
        </w:rPr>
        <w:t xml:space="preserve"> prodaju u iznosu od </w:t>
      </w:r>
      <w:r w:rsidR="00144002">
        <w:rPr>
          <w:rFonts w:asciiTheme="minorHAnsi" w:hAnsiTheme="minorHAnsi"/>
          <w:lang w:val="sr-Latn-CS"/>
        </w:rPr>
        <w:t>5.225.636</w:t>
      </w:r>
      <w:r w:rsidRPr="00350775">
        <w:rPr>
          <w:rFonts w:asciiTheme="minorHAnsi" w:hAnsiTheme="minorHAnsi"/>
          <w:lang w:val="sr-Latn-CS"/>
        </w:rPr>
        <w:t xml:space="preserve"> KM, odnosi se na hov klasifikovane kao rasploživo za prodaju, čiji se efekti vrednovanja iskazuju direktno u kapit</w:t>
      </w:r>
      <w:r w:rsidR="00A65BF1">
        <w:rPr>
          <w:rFonts w:asciiTheme="minorHAnsi" w:hAnsiTheme="minorHAnsi"/>
          <w:lang w:val="sr-Latn-CS"/>
        </w:rPr>
        <w:t xml:space="preserve">alu kao revalorizacione rezerve, a sastoji se od </w:t>
      </w:r>
      <w:r w:rsidR="009A49BA">
        <w:rPr>
          <w:rFonts w:asciiTheme="minorHAnsi" w:hAnsiTheme="minorHAnsi"/>
          <w:lang w:val="sr-Latn-CS"/>
        </w:rPr>
        <w:t xml:space="preserve">   </w:t>
      </w:r>
      <w:r w:rsidR="00996BAC">
        <w:rPr>
          <w:rFonts w:asciiTheme="minorHAnsi" w:hAnsiTheme="minorHAnsi"/>
          <w:lang w:val="sr-Latn-CS"/>
        </w:rPr>
        <w:t>144.707,</w:t>
      </w:r>
      <w:r w:rsidR="00420499">
        <w:rPr>
          <w:rFonts w:asciiTheme="minorHAnsi" w:hAnsiTheme="minorHAnsi"/>
          <w:lang w:val="sr-Latn-CS"/>
        </w:rPr>
        <w:t>64</w:t>
      </w:r>
      <w:r w:rsidR="009A49BA">
        <w:rPr>
          <w:rFonts w:asciiTheme="minorHAnsi" w:hAnsiTheme="minorHAnsi"/>
          <w:lang w:val="sr-Latn-CS"/>
        </w:rPr>
        <w:t xml:space="preserve">  </w:t>
      </w:r>
      <w:r w:rsidR="00A65BF1">
        <w:rPr>
          <w:rFonts w:asciiTheme="minorHAnsi" w:hAnsiTheme="minorHAnsi"/>
          <w:lang w:val="sr-Latn-CS"/>
        </w:rPr>
        <w:t xml:space="preserve">KM  gubitaka i </w:t>
      </w:r>
      <w:r w:rsidR="00420499">
        <w:rPr>
          <w:rFonts w:asciiTheme="minorHAnsi" w:hAnsiTheme="minorHAnsi"/>
          <w:lang w:val="sr-Latn-CS"/>
        </w:rPr>
        <w:t>5.370.343,87</w:t>
      </w:r>
      <w:r w:rsidR="009A49BA">
        <w:rPr>
          <w:rFonts w:asciiTheme="minorHAnsi" w:hAnsiTheme="minorHAnsi"/>
          <w:lang w:val="sr-Latn-CS"/>
        </w:rPr>
        <w:t xml:space="preserve"> </w:t>
      </w:r>
      <w:r w:rsidR="00A65BF1">
        <w:rPr>
          <w:rFonts w:asciiTheme="minorHAnsi" w:hAnsiTheme="minorHAnsi"/>
          <w:lang w:val="sr-Latn-CS"/>
        </w:rPr>
        <w:t>dobitaka po predgledu:</w:t>
      </w:r>
    </w:p>
    <w:p w:rsidR="00A65BF1" w:rsidRDefault="00A65BF1" w:rsidP="00E209B9">
      <w:pPr>
        <w:jc w:val="both"/>
        <w:rPr>
          <w:rFonts w:asciiTheme="minorHAnsi" w:hAnsiTheme="minorHAnsi"/>
          <w:lang w:val="sr-Latn-CS"/>
        </w:rPr>
      </w:pPr>
    </w:p>
    <w:tbl>
      <w:tblPr>
        <w:tblW w:w="6580" w:type="dxa"/>
        <w:tblInd w:w="98" w:type="dxa"/>
        <w:tblLook w:val="04A0"/>
      </w:tblPr>
      <w:tblGrid>
        <w:gridCol w:w="1560"/>
        <w:gridCol w:w="1660"/>
        <w:gridCol w:w="1840"/>
        <w:gridCol w:w="1520"/>
      </w:tblGrid>
      <w:tr w:rsidR="00A65BF1" w:rsidRPr="00A65BF1"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jc w:val="center"/>
              <w:rPr>
                <w:rFonts w:ascii="Calibri" w:hAnsi="Calibri"/>
                <w:b/>
                <w:color w:val="000000"/>
                <w:lang w:val="sr-Latn-BA" w:eastAsia="sr-Latn-BA"/>
              </w:rPr>
            </w:pPr>
            <w:r w:rsidRPr="000E7EC5">
              <w:rPr>
                <w:rFonts w:ascii="Calibri" w:hAnsi="Calibri"/>
                <w:b/>
                <w:color w:val="000000"/>
                <w:sz w:val="22"/>
                <w:szCs w:val="22"/>
                <w:lang w:val="sr-Latn-BA" w:eastAsia="sr-Latn-BA"/>
              </w:rPr>
              <w:t xml:space="preserve">OZNAKA HOV </w:t>
            </w:r>
          </w:p>
        </w:tc>
        <w:tc>
          <w:tcPr>
            <w:tcW w:w="1660" w:type="dxa"/>
            <w:tcBorders>
              <w:top w:val="nil"/>
              <w:left w:val="nil"/>
              <w:bottom w:val="nil"/>
              <w:right w:val="nil"/>
            </w:tcBorders>
            <w:shd w:val="clear" w:color="auto" w:fill="auto"/>
            <w:noWrap/>
            <w:vAlign w:val="bottom"/>
            <w:hideMark/>
          </w:tcPr>
          <w:p w:rsidR="00A65BF1" w:rsidRPr="000E7EC5" w:rsidRDefault="00A65BF1" w:rsidP="00A65BF1">
            <w:pPr>
              <w:jc w:val="center"/>
              <w:rPr>
                <w:rFonts w:ascii="Calibri" w:hAnsi="Calibri"/>
                <w:b/>
                <w:color w:val="000000"/>
                <w:lang w:val="sr-Latn-BA" w:eastAsia="sr-Latn-BA"/>
              </w:rPr>
            </w:pPr>
            <w:r w:rsidRPr="000E7EC5">
              <w:rPr>
                <w:rFonts w:ascii="Calibri" w:hAnsi="Calibri"/>
                <w:b/>
                <w:color w:val="000000"/>
                <w:sz w:val="22"/>
                <w:szCs w:val="22"/>
                <w:lang w:val="sr-Latn-BA" w:eastAsia="sr-Latn-BA"/>
              </w:rPr>
              <w:t xml:space="preserve">GUBICI  </w:t>
            </w:r>
          </w:p>
        </w:tc>
        <w:tc>
          <w:tcPr>
            <w:tcW w:w="1840" w:type="dxa"/>
            <w:tcBorders>
              <w:top w:val="nil"/>
              <w:left w:val="nil"/>
              <w:bottom w:val="nil"/>
              <w:right w:val="nil"/>
            </w:tcBorders>
            <w:shd w:val="clear" w:color="auto" w:fill="auto"/>
            <w:noWrap/>
            <w:vAlign w:val="bottom"/>
            <w:hideMark/>
          </w:tcPr>
          <w:p w:rsidR="00A65BF1" w:rsidRPr="000E7EC5" w:rsidRDefault="00A65BF1" w:rsidP="00A65BF1">
            <w:pPr>
              <w:jc w:val="center"/>
              <w:rPr>
                <w:rFonts w:ascii="Calibri" w:hAnsi="Calibri"/>
                <w:b/>
                <w:color w:val="000000"/>
                <w:lang w:val="sr-Latn-BA" w:eastAsia="sr-Latn-BA"/>
              </w:rPr>
            </w:pPr>
            <w:r w:rsidRPr="000E7EC5">
              <w:rPr>
                <w:rFonts w:ascii="Calibri" w:hAnsi="Calibri"/>
                <w:b/>
                <w:color w:val="000000"/>
                <w:sz w:val="22"/>
                <w:szCs w:val="22"/>
                <w:lang w:val="sr-Latn-BA" w:eastAsia="sr-Latn-BA"/>
              </w:rPr>
              <w:t xml:space="preserve">DOBICI </w:t>
            </w:r>
          </w:p>
        </w:tc>
        <w:tc>
          <w:tcPr>
            <w:tcW w:w="1520" w:type="dxa"/>
            <w:tcBorders>
              <w:top w:val="nil"/>
              <w:left w:val="nil"/>
              <w:bottom w:val="nil"/>
              <w:right w:val="nil"/>
            </w:tcBorders>
            <w:shd w:val="clear" w:color="auto" w:fill="auto"/>
            <w:noWrap/>
            <w:vAlign w:val="bottom"/>
            <w:hideMark/>
          </w:tcPr>
          <w:p w:rsidR="00A65BF1" w:rsidRPr="000E7EC5" w:rsidRDefault="00A65BF1" w:rsidP="00A65BF1">
            <w:pPr>
              <w:jc w:val="center"/>
              <w:rPr>
                <w:rFonts w:ascii="Calibri" w:hAnsi="Calibri"/>
                <w:b/>
                <w:color w:val="000000"/>
                <w:lang w:val="sr-Latn-BA" w:eastAsia="sr-Latn-BA"/>
              </w:rPr>
            </w:pPr>
            <w:r w:rsidRPr="000E7EC5">
              <w:rPr>
                <w:rFonts w:ascii="Calibri" w:hAnsi="Calibri"/>
                <w:b/>
                <w:color w:val="000000"/>
                <w:sz w:val="22"/>
                <w:szCs w:val="22"/>
                <w:lang w:val="sr-Latn-BA" w:eastAsia="sr-Latn-BA"/>
              </w:rPr>
              <w:t>SALDO</w:t>
            </w:r>
          </w:p>
        </w:tc>
      </w:tr>
      <w:tr w:rsidR="00A65BF1" w:rsidRPr="000E7EC5"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rPr>
                <w:rFonts w:ascii="Calibri" w:hAnsi="Calibri"/>
                <w:color w:val="000000"/>
                <w:lang w:val="sr-Latn-BA" w:eastAsia="sr-Latn-BA"/>
              </w:rPr>
            </w:pPr>
            <w:r w:rsidRPr="000E7EC5">
              <w:rPr>
                <w:rFonts w:ascii="Calibri" w:hAnsi="Calibri"/>
                <w:color w:val="000000"/>
                <w:sz w:val="22"/>
                <w:szCs w:val="22"/>
                <w:lang w:val="sr-Latn-BA" w:eastAsia="sr-Latn-BA"/>
              </w:rPr>
              <w:t xml:space="preserve">TSLR-A </w:t>
            </w:r>
          </w:p>
        </w:tc>
        <w:tc>
          <w:tcPr>
            <w:tcW w:w="1660" w:type="dxa"/>
            <w:tcBorders>
              <w:top w:val="nil"/>
              <w:left w:val="nil"/>
              <w:bottom w:val="nil"/>
              <w:right w:val="nil"/>
            </w:tcBorders>
            <w:shd w:val="clear" w:color="auto" w:fill="auto"/>
            <w:noWrap/>
            <w:vAlign w:val="bottom"/>
            <w:hideMark/>
          </w:tcPr>
          <w:p w:rsidR="00A65BF1" w:rsidRPr="000E7EC5" w:rsidRDefault="00420499" w:rsidP="00A65BF1">
            <w:pPr>
              <w:jc w:val="right"/>
              <w:rPr>
                <w:rFonts w:ascii="Calibri" w:hAnsi="Calibri"/>
                <w:color w:val="000000"/>
                <w:lang w:val="sr-Latn-BA" w:eastAsia="sr-Latn-BA"/>
              </w:rPr>
            </w:pPr>
            <w:r>
              <w:rPr>
                <w:rFonts w:ascii="Calibri" w:hAnsi="Calibri"/>
                <w:color w:val="000000"/>
                <w:sz w:val="22"/>
                <w:szCs w:val="22"/>
                <w:lang w:val="sr-Latn-BA" w:eastAsia="sr-Latn-BA"/>
              </w:rPr>
              <w:t>122,86</w:t>
            </w:r>
          </w:p>
        </w:tc>
        <w:tc>
          <w:tcPr>
            <w:tcW w:w="184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7,13</w:t>
            </w:r>
          </w:p>
        </w:tc>
        <w:tc>
          <w:tcPr>
            <w:tcW w:w="1520" w:type="dxa"/>
            <w:tcBorders>
              <w:top w:val="nil"/>
              <w:left w:val="nil"/>
              <w:bottom w:val="nil"/>
              <w:right w:val="nil"/>
            </w:tcBorders>
            <w:shd w:val="clear" w:color="auto" w:fill="auto"/>
            <w:noWrap/>
            <w:vAlign w:val="bottom"/>
            <w:hideMark/>
          </w:tcPr>
          <w:p w:rsidR="00A65BF1" w:rsidRPr="000E7EC5" w:rsidRDefault="00A65BF1"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w:t>
            </w:r>
            <w:r w:rsidR="00420499">
              <w:rPr>
                <w:rFonts w:ascii="Calibri" w:hAnsi="Calibri"/>
                <w:color w:val="000000"/>
                <w:sz w:val="22"/>
                <w:szCs w:val="22"/>
                <w:lang w:val="sr-Latn-BA" w:eastAsia="sr-Latn-BA"/>
              </w:rPr>
              <w:t>115,73</w:t>
            </w:r>
          </w:p>
        </w:tc>
      </w:tr>
      <w:tr w:rsidR="00A65BF1" w:rsidRPr="000E7EC5"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rPr>
                <w:rFonts w:ascii="Calibri" w:hAnsi="Calibri"/>
                <w:color w:val="000000"/>
                <w:lang w:val="sr-Latn-BA" w:eastAsia="sr-Latn-BA"/>
              </w:rPr>
            </w:pPr>
            <w:r w:rsidRPr="000E7EC5">
              <w:rPr>
                <w:rFonts w:ascii="Calibri" w:hAnsi="Calibri"/>
                <w:color w:val="000000"/>
                <w:sz w:val="22"/>
                <w:szCs w:val="22"/>
                <w:lang w:val="sr-Latn-BA" w:eastAsia="sr-Latn-BA"/>
              </w:rPr>
              <w:t>FTRP-U-A</w:t>
            </w:r>
          </w:p>
        </w:tc>
        <w:tc>
          <w:tcPr>
            <w:tcW w:w="166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73.847,14</w:t>
            </w:r>
          </w:p>
        </w:tc>
        <w:tc>
          <w:tcPr>
            <w:tcW w:w="184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159.100,90</w:t>
            </w:r>
          </w:p>
        </w:tc>
        <w:tc>
          <w:tcPr>
            <w:tcW w:w="1520" w:type="dxa"/>
            <w:tcBorders>
              <w:top w:val="nil"/>
              <w:left w:val="nil"/>
              <w:bottom w:val="nil"/>
              <w:right w:val="nil"/>
            </w:tcBorders>
            <w:shd w:val="clear" w:color="auto" w:fill="auto"/>
            <w:noWrap/>
            <w:vAlign w:val="bottom"/>
            <w:hideMark/>
          </w:tcPr>
          <w:p w:rsidR="00A65BF1" w:rsidRPr="000E7EC5" w:rsidRDefault="00A65BF1"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85.253,76</w:t>
            </w:r>
          </w:p>
        </w:tc>
      </w:tr>
      <w:tr w:rsidR="00A65BF1" w:rsidRPr="000E7EC5"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rPr>
                <w:rFonts w:ascii="Calibri" w:hAnsi="Calibri"/>
                <w:color w:val="000000"/>
                <w:lang w:val="sr-Latn-BA" w:eastAsia="sr-Latn-BA"/>
              </w:rPr>
            </w:pPr>
            <w:r w:rsidRPr="000E7EC5">
              <w:rPr>
                <w:rFonts w:ascii="Calibri" w:hAnsi="Calibri"/>
                <w:color w:val="000000"/>
                <w:sz w:val="22"/>
                <w:szCs w:val="22"/>
                <w:lang w:val="sr-Latn-BA" w:eastAsia="sr-Latn-BA"/>
              </w:rPr>
              <w:t>MMSP-U-A</w:t>
            </w:r>
          </w:p>
        </w:tc>
        <w:tc>
          <w:tcPr>
            <w:tcW w:w="166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39.117,15</w:t>
            </w:r>
          </w:p>
        </w:tc>
        <w:tc>
          <w:tcPr>
            <w:tcW w:w="184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24.506,89</w:t>
            </w:r>
          </w:p>
        </w:tc>
        <w:tc>
          <w:tcPr>
            <w:tcW w:w="1520" w:type="dxa"/>
            <w:tcBorders>
              <w:top w:val="nil"/>
              <w:left w:val="nil"/>
              <w:bottom w:val="nil"/>
              <w:right w:val="nil"/>
            </w:tcBorders>
            <w:shd w:val="clear" w:color="auto" w:fill="auto"/>
            <w:noWrap/>
            <w:vAlign w:val="bottom"/>
            <w:hideMark/>
          </w:tcPr>
          <w:p w:rsidR="00A65BF1" w:rsidRPr="000E7EC5" w:rsidRDefault="00A65BF1"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-14.610,27</w:t>
            </w:r>
          </w:p>
        </w:tc>
      </w:tr>
      <w:tr w:rsidR="00EC0346" w:rsidRPr="002D6AA2" w:rsidTr="00461946">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461946">
            <w:pPr>
              <w:rPr>
                <w:rFonts w:ascii="Calibri" w:hAnsi="Calibri"/>
                <w:color w:val="000000"/>
                <w:lang w:val="sr-Latn-BA" w:eastAsia="sr-Latn-BA"/>
              </w:rPr>
            </w:pPr>
            <w:r w:rsidRPr="000E7EC5">
              <w:rPr>
                <w:rFonts w:ascii="Calibri" w:hAnsi="Calibri"/>
                <w:color w:val="000000"/>
                <w:sz w:val="22"/>
                <w:szCs w:val="22"/>
                <w:lang w:val="sr-Latn-BA" w:eastAsia="sr-Latn-BA"/>
              </w:rPr>
              <w:t>KR. KAPITAL</w:t>
            </w:r>
          </w:p>
        </w:tc>
        <w:tc>
          <w:tcPr>
            <w:tcW w:w="1660" w:type="dxa"/>
            <w:tcBorders>
              <w:top w:val="nil"/>
              <w:left w:val="nil"/>
              <w:bottom w:val="nil"/>
              <w:right w:val="nil"/>
            </w:tcBorders>
            <w:shd w:val="clear" w:color="auto" w:fill="auto"/>
            <w:noWrap/>
            <w:vAlign w:val="bottom"/>
            <w:hideMark/>
          </w:tcPr>
          <w:p w:rsidR="00EC0346" w:rsidRPr="000E7EC5" w:rsidRDefault="00EC0346" w:rsidP="00461946">
            <w:pPr>
              <w:jc w:val="right"/>
              <w:rPr>
                <w:rFonts w:ascii="Calibri" w:hAnsi="Calibri"/>
                <w:color w:val="000000"/>
                <w:lang w:val="sr-Latn-BA" w:eastAsia="sr-Latn-BA"/>
              </w:rPr>
            </w:pPr>
            <w:r w:rsidRPr="000E7EC5">
              <w:rPr>
                <w:rFonts w:ascii="Calibri" w:hAnsi="Calibri"/>
                <w:color w:val="000000"/>
                <w:sz w:val="22"/>
                <w:szCs w:val="22"/>
                <w:lang w:val="sr-Latn-BA" w:eastAsia="sr-Latn-BA"/>
              </w:rPr>
              <w:t>20.711,91</w:t>
            </w:r>
          </w:p>
        </w:tc>
        <w:tc>
          <w:tcPr>
            <w:tcW w:w="1840" w:type="dxa"/>
            <w:tcBorders>
              <w:top w:val="nil"/>
              <w:left w:val="nil"/>
              <w:bottom w:val="nil"/>
              <w:right w:val="nil"/>
            </w:tcBorders>
            <w:shd w:val="clear" w:color="auto" w:fill="auto"/>
            <w:noWrap/>
            <w:vAlign w:val="bottom"/>
            <w:hideMark/>
          </w:tcPr>
          <w:p w:rsidR="00EC0346" w:rsidRPr="000E7EC5" w:rsidRDefault="00EC0346" w:rsidP="00461946">
            <w:pPr>
              <w:jc w:val="right"/>
              <w:rPr>
                <w:rFonts w:ascii="Calibri" w:hAnsi="Calibri"/>
                <w:color w:val="000000"/>
                <w:lang w:val="sr-Latn-BA" w:eastAsia="sr-Latn-BA"/>
              </w:rPr>
            </w:pPr>
            <w:r w:rsidRPr="000E7EC5">
              <w:rPr>
                <w:rFonts w:ascii="Calibri" w:hAnsi="Calibri"/>
                <w:color w:val="000000"/>
                <w:sz w:val="22"/>
                <w:szCs w:val="22"/>
                <w:lang w:val="sr-Latn-BA" w:eastAsia="sr-Latn-BA"/>
              </w:rPr>
              <w:t>0</w:t>
            </w:r>
          </w:p>
        </w:tc>
        <w:tc>
          <w:tcPr>
            <w:tcW w:w="1520" w:type="dxa"/>
            <w:tcBorders>
              <w:top w:val="nil"/>
              <w:left w:val="nil"/>
              <w:bottom w:val="nil"/>
              <w:right w:val="nil"/>
            </w:tcBorders>
            <w:shd w:val="clear" w:color="auto" w:fill="auto"/>
            <w:noWrap/>
            <w:vAlign w:val="bottom"/>
            <w:hideMark/>
          </w:tcPr>
          <w:p w:rsidR="00EC0346" w:rsidRPr="00EC0346" w:rsidRDefault="00EC0346" w:rsidP="00461946">
            <w:pPr>
              <w:jc w:val="right"/>
              <w:rPr>
                <w:rFonts w:ascii="Calibri" w:hAnsi="Calibri"/>
                <w:color w:val="000000"/>
                <w:sz w:val="22"/>
                <w:szCs w:val="22"/>
                <w:lang w:val="sr-Latn-BA" w:eastAsia="sr-Latn-BA"/>
              </w:rPr>
            </w:pPr>
            <w:r w:rsidRPr="000E7EC5">
              <w:rPr>
                <w:rFonts w:ascii="Calibri" w:hAnsi="Calibri"/>
                <w:color w:val="000000"/>
                <w:sz w:val="22"/>
                <w:szCs w:val="22"/>
                <w:lang w:val="sr-Latn-BA" w:eastAsia="sr-Latn-BA"/>
              </w:rPr>
              <w:t>-20.711,90</w:t>
            </w:r>
          </w:p>
        </w:tc>
      </w:tr>
      <w:tr w:rsidR="00A65BF1" w:rsidRPr="000E7EC5"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rPr>
                <w:rFonts w:ascii="Calibri" w:hAnsi="Calibri"/>
                <w:color w:val="000000"/>
                <w:lang w:val="sr-Latn-BA" w:eastAsia="sr-Latn-BA"/>
              </w:rPr>
            </w:pPr>
            <w:r w:rsidRPr="000E7EC5">
              <w:rPr>
                <w:rFonts w:ascii="Calibri" w:hAnsi="Calibri"/>
                <w:color w:val="000000"/>
                <w:sz w:val="22"/>
                <w:szCs w:val="22"/>
                <w:lang w:val="sr-Latn-BA" w:eastAsia="sr-Latn-BA"/>
              </w:rPr>
              <w:t xml:space="preserve">ZPTP-R-B </w:t>
            </w:r>
          </w:p>
        </w:tc>
        <w:tc>
          <w:tcPr>
            <w:tcW w:w="1660" w:type="dxa"/>
            <w:tcBorders>
              <w:top w:val="nil"/>
              <w:left w:val="nil"/>
              <w:bottom w:val="nil"/>
              <w:right w:val="nil"/>
            </w:tcBorders>
            <w:shd w:val="clear" w:color="auto" w:fill="auto"/>
            <w:noWrap/>
            <w:vAlign w:val="bottom"/>
            <w:hideMark/>
          </w:tcPr>
          <w:p w:rsidR="00E768DE" w:rsidRPr="000E7EC5" w:rsidRDefault="00E768DE" w:rsidP="00E768DE">
            <w:pPr>
              <w:jc w:val="right"/>
              <w:rPr>
                <w:rFonts w:ascii="Calibri" w:hAnsi="Calibri"/>
                <w:color w:val="000000"/>
                <w:lang w:val="sr-Latn-BA" w:eastAsia="sr-Latn-BA"/>
              </w:rPr>
            </w:pPr>
            <w:r w:rsidRPr="000E7EC5">
              <w:rPr>
                <w:rFonts w:ascii="Calibri" w:hAnsi="Calibri"/>
                <w:color w:val="000000"/>
                <w:sz w:val="22"/>
                <w:szCs w:val="22"/>
                <w:lang w:val="sr-Latn-BA" w:eastAsia="sr-Latn-BA"/>
              </w:rPr>
              <w:t>1.020,59</w:t>
            </w:r>
          </w:p>
        </w:tc>
        <w:tc>
          <w:tcPr>
            <w:tcW w:w="1840" w:type="dxa"/>
            <w:tcBorders>
              <w:top w:val="nil"/>
              <w:left w:val="nil"/>
              <w:bottom w:val="nil"/>
              <w:right w:val="nil"/>
            </w:tcBorders>
            <w:shd w:val="clear" w:color="auto" w:fill="auto"/>
            <w:noWrap/>
            <w:vAlign w:val="bottom"/>
            <w:hideMark/>
          </w:tcPr>
          <w:p w:rsidR="00A65BF1" w:rsidRPr="000E7EC5" w:rsidRDefault="00420499" w:rsidP="00A65BF1">
            <w:pPr>
              <w:jc w:val="right"/>
              <w:rPr>
                <w:rFonts w:ascii="Calibri" w:hAnsi="Calibri"/>
                <w:color w:val="000000"/>
                <w:lang w:val="sr-Latn-BA" w:eastAsia="sr-Latn-BA"/>
              </w:rPr>
            </w:pPr>
            <w:r>
              <w:rPr>
                <w:rFonts w:ascii="Calibri" w:hAnsi="Calibri"/>
                <w:color w:val="000000"/>
                <w:sz w:val="22"/>
                <w:szCs w:val="22"/>
                <w:lang w:val="sr-Latn-BA" w:eastAsia="sr-Latn-BA"/>
              </w:rPr>
              <w:t>3.060,81</w:t>
            </w:r>
          </w:p>
        </w:tc>
        <w:tc>
          <w:tcPr>
            <w:tcW w:w="1520" w:type="dxa"/>
            <w:tcBorders>
              <w:top w:val="nil"/>
              <w:left w:val="nil"/>
              <w:bottom w:val="nil"/>
              <w:right w:val="nil"/>
            </w:tcBorders>
            <w:shd w:val="clear" w:color="auto" w:fill="auto"/>
            <w:noWrap/>
            <w:vAlign w:val="bottom"/>
            <w:hideMark/>
          </w:tcPr>
          <w:p w:rsidR="00A65BF1" w:rsidRPr="000E7EC5" w:rsidRDefault="00420499" w:rsidP="00A65BF1">
            <w:pPr>
              <w:jc w:val="right"/>
              <w:rPr>
                <w:rFonts w:ascii="Calibri" w:hAnsi="Calibri"/>
                <w:color w:val="000000"/>
                <w:lang w:val="sr-Latn-BA" w:eastAsia="sr-Latn-BA"/>
              </w:rPr>
            </w:pPr>
            <w:r>
              <w:rPr>
                <w:rFonts w:ascii="Calibri" w:hAnsi="Calibri"/>
                <w:color w:val="000000"/>
                <w:sz w:val="22"/>
                <w:szCs w:val="22"/>
                <w:lang w:val="sr-Latn-BA" w:eastAsia="sr-Latn-BA"/>
              </w:rPr>
              <w:t>2.040,54</w:t>
            </w:r>
          </w:p>
        </w:tc>
      </w:tr>
      <w:tr w:rsidR="00A65BF1" w:rsidRPr="000E7EC5" w:rsidTr="00A65BF1">
        <w:trPr>
          <w:trHeight w:val="290"/>
        </w:trPr>
        <w:tc>
          <w:tcPr>
            <w:tcW w:w="1560" w:type="dxa"/>
            <w:tcBorders>
              <w:top w:val="nil"/>
              <w:left w:val="nil"/>
              <w:bottom w:val="nil"/>
              <w:right w:val="nil"/>
            </w:tcBorders>
            <w:shd w:val="clear" w:color="auto" w:fill="auto"/>
            <w:noWrap/>
            <w:vAlign w:val="bottom"/>
            <w:hideMark/>
          </w:tcPr>
          <w:p w:rsidR="00A65BF1" w:rsidRPr="000E7EC5" w:rsidRDefault="00A65BF1" w:rsidP="00A65BF1">
            <w:pPr>
              <w:rPr>
                <w:rFonts w:ascii="Calibri" w:hAnsi="Calibri"/>
                <w:color w:val="000000"/>
                <w:lang w:val="sr-Latn-BA" w:eastAsia="sr-Latn-BA"/>
              </w:rPr>
            </w:pPr>
            <w:r w:rsidRPr="000E7EC5">
              <w:rPr>
                <w:rFonts w:ascii="Calibri" w:hAnsi="Calibri"/>
                <w:color w:val="000000"/>
                <w:sz w:val="22"/>
                <w:szCs w:val="22"/>
                <w:lang w:val="sr-Latn-BA" w:eastAsia="sr-Latn-BA"/>
              </w:rPr>
              <w:t xml:space="preserve">DOIN-R-A </w:t>
            </w:r>
          </w:p>
        </w:tc>
        <w:tc>
          <w:tcPr>
            <w:tcW w:w="1660" w:type="dxa"/>
            <w:tcBorders>
              <w:top w:val="nil"/>
              <w:left w:val="nil"/>
              <w:bottom w:val="nil"/>
              <w:right w:val="nil"/>
            </w:tcBorders>
            <w:shd w:val="clear" w:color="auto" w:fill="auto"/>
            <w:noWrap/>
            <w:vAlign w:val="bottom"/>
            <w:hideMark/>
          </w:tcPr>
          <w:p w:rsidR="00E768DE" w:rsidRPr="000E7EC5" w:rsidRDefault="00420499" w:rsidP="00E768DE">
            <w:pPr>
              <w:jc w:val="right"/>
              <w:rPr>
                <w:rFonts w:ascii="Calibri" w:hAnsi="Calibri"/>
                <w:color w:val="000000"/>
                <w:lang w:val="sr-Latn-BA" w:eastAsia="sr-Latn-BA"/>
              </w:rPr>
            </w:pPr>
            <w:r>
              <w:rPr>
                <w:rFonts w:ascii="Calibri" w:hAnsi="Calibri"/>
                <w:color w:val="000000"/>
                <w:sz w:val="22"/>
                <w:szCs w:val="22"/>
                <w:lang w:val="sr-Latn-BA" w:eastAsia="sr-Latn-BA"/>
              </w:rPr>
              <w:t>9.888,31</w:t>
            </w:r>
          </w:p>
        </w:tc>
        <w:tc>
          <w:tcPr>
            <w:tcW w:w="1840" w:type="dxa"/>
            <w:tcBorders>
              <w:top w:val="nil"/>
              <w:left w:val="nil"/>
              <w:bottom w:val="nil"/>
              <w:right w:val="nil"/>
            </w:tcBorders>
            <w:shd w:val="clear" w:color="auto" w:fill="auto"/>
            <w:noWrap/>
            <w:vAlign w:val="bottom"/>
            <w:hideMark/>
          </w:tcPr>
          <w:p w:rsidR="00A65BF1" w:rsidRPr="000E7EC5" w:rsidRDefault="00E768DE" w:rsidP="00A65BF1">
            <w:pPr>
              <w:jc w:val="right"/>
              <w:rPr>
                <w:rFonts w:ascii="Calibri" w:hAnsi="Calibri"/>
                <w:color w:val="000000"/>
                <w:lang w:val="sr-Latn-BA" w:eastAsia="sr-Latn-BA"/>
              </w:rPr>
            </w:pPr>
            <w:r w:rsidRPr="000E7EC5">
              <w:rPr>
                <w:rFonts w:ascii="Calibri" w:hAnsi="Calibri"/>
                <w:color w:val="000000"/>
                <w:sz w:val="22"/>
                <w:szCs w:val="22"/>
                <w:lang w:val="sr-Latn-BA" w:eastAsia="sr-Latn-BA"/>
              </w:rPr>
              <w:t>567,54</w:t>
            </w:r>
          </w:p>
        </w:tc>
        <w:tc>
          <w:tcPr>
            <w:tcW w:w="1520" w:type="dxa"/>
            <w:tcBorders>
              <w:top w:val="nil"/>
              <w:left w:val="nil"/>
              <w:bottom w:val="nil"/>
              <w:right w:val="nil"/>
            </w:tcBorders>
            <w:shd w:val="clear" w:color="auto" w:fill="auto"/>
            <w:noWrap/>
            <w:vAlign w:val="bottom"/>
            <w:hideMark/>
          </w:tcPr>
          <w:p w:rsidR="00A65BF1" w:rsidRPr="000E7EC5" w:rsidRDefault="00420499" w:rsidP="00A65BF1">
            <w:pPr>
              <w:jc w:val="right"/>
              <w:rPr>
                <w:rFonts w:ascii="Calibri" w:hAnsi="Calibri"/>
                <w:color w:val="000000"/>
                <w:lang w:val="sr-Latn-BA" w:eastAsia="sr-Latn-BA"/>
              </w:rPr>
            </w:pPr>
            <w:r>
              <w:rPr>
                <w:rFonts w:ascii="Calibri" w:hAnsi="Calibri"/>
                <w:color w:val="000000"/>
                <w:sz w:val="22"/>
                <w:szCs w:val="22"/>
                <w:lang w:val="sr-Latn-BA" w:eastAsia="sr-Latn-BA"/>
              </w:rPr>
              <w:t>-9.320,77</w:t>
            </w:r>
          </w:p>
        </w:tc>
      </w:tr>
      <w:tr w:rsidR="00EC0346" w:rsidRPr="000E7EC5" w:rsidTr="00461946">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461946">
            <w:pPr>
              <w:rPr>
                <w:rFonts w:ascii="Calibri" w:hAnsi="Calibri"/>
                <w:color w:val="000000"/>
                <w:lang w:val="sr-Latn-BA" w:eastAsia="sr-Latn-BA"/>
              </w:rPr>
            </w:pPr>
            <w:r w:rsidRPr="000E7EC5">
              <w:rPr>
                <w:rFonts w:ascii="Calibri" w:hAnsi="Calibri"/>
                <w:color w:val="000000"/>
                <w:sz w:val="22"/>
                <w:szCs w:val="22"/>
                <w:lang w:val="sr-Latn-BA" w:eastAsia="sr-Latn-BA"/>
              </w:rPr>
              <w:t xml:space="preserve">MRDN-R-A </w:t>
            </w:r>
          </w:p>
        </w:tc>
        <w:tc>
          <w:tcPr>
            <w:tcW w:w="1660" w:type="dxa"/>
            <w:tcBorders>
              <w:top w:val="nil"/>
              <w:left w:val="nil"/>
              <w:bottom w:val="nil"/>
              <w:right w:val="nil"/>
            </w:tcBorders>
            <w:shd w:val="clear" w:color="auto" w:fill="auto"/>
            <w:noWrap/>
            <w:vAlign w:val="bottom"/>
            <w:hideMark/>
          </w:tcPr>
          <w:p w:rsidR="00EC0346" w:rsidRPr="000E7EC5" w:rsidRDefault="00EC0346" w:rsidP="00461946">
            <w:pPr>
              <w:jc w:val="right"/>
              <w:rPr>
                <w:rFonts w:ascii="Calibri" w:hAnsi="Calibri"/>
                <w:color w:val="000000"/>
                <w:lang w:val="sr-Latn-BA" w:eastAsia="sr-Latn-BA"/>
              </w:rPr>
            </w:pPr>
            <w:r w:rsidRPr="000E7EC5">
              <w:rPr>
                <w:rFonts w:ascii="Calibri" w:hAnsi="Calibri"/>
                <w:color w:val="000000"/>
                <w:sz w:val="22"/>
                <w:szCs w:val="22"/>
                <w:lang w:val="sr-Latn-BA" w:eastAsia="sr-Latn-BA"/>
              </w:rPr>
              <w:t>0</w:t>
            </w:r>
          </w:p>
        </w:tc>
        <w:tc>
          <w:tcPr>
            <w:tcW w:w="1840" w:type="dxa"/>
            <w:tcBorders>
              <w:top w:val="nil"/>
              <w:left w:val="nil"/>
              <w:bottom w:val="nil"/>
              <w:right w:val="nil"/>
            </w:tcBorders>
            <w:shd w:val="clear" w:color="auto" w:fill="auto"/>
            <w:noWrap/>
            <w:vAlign w:val="bottom"/>
            <w:hideMark/>
          </w:tcPr>
          <w:p w:rsidR="00EC0346" w:rsidRPr="000E7EC5" w:rsidRDefault="00EC0346" w:rsidP="00461946">
            <w:pPr>
              <w:jc w:val="right"/>
              <w:rPr>
                <w:rFonts w:ascii="Calibri" w:hAnsi="Calibri"/>
                <w:color w:val="000000"/>
                <w:lang w:val="sr-Latn-BA" w:eastAsia="sr-Latn-BA"/>
              </w:rPr>
            </w:pPr>
            <w:r>
              <w:rPr>
                <w:rFonts w:ascii="Calibri" w:hAnsi="Calibri"/>
                <w:color w:val="000000"/>
                <w:sz w:val="22"/>
                <w:szCs w:val="22"/>
                <w:lang w:val="sr-Latn-BA" w:eastAsia="sr-Latn-BA"/>
              </w:rPr>
              <w:t>87.071,66</w:t>
            </w:r>
          </w:p>
        </w:tc>
        <w:tc>
          <w:tcPr>
            <w:tcW w:w="1520" w:type="dxa"/>
            <w:tcBorders>
              <w:top w:val="nil"/>
              <w:left w:val="nil"/>
              <w:bottom w:val="nil"/>
              <w:right w:val="nil"/>
            </w:tcBorders>
            <w:shd w:val="clear" w:color="auto" w:fill="auto"/>
            <w:noWrap/>
            <w:vAlign w:val="bottom"/>
            <w:hideMark/>
          </w:tcPr>
          <w:p w:rsidR="00EC0346" w:rsidRPr="000E7EC5" w:rsidRDefault="00EC0346" w:rsidP="00461946">
            <w:pPr>
              <w:jc w:val="right"/>
              <w:rPr>
                <w:rFonts w:ascii="Calibri" w:hAnsi="Calibri"/>
                <w:color w:val="000000"/>
                <w:lang w:val="sr-Latn-BA" w:eastAsia="sr-Latn-BA"/>
              </w:rPr>
            </w:pPr>
            <w:r>
              <w:rPr>
                <w:rFonts w:ascii="Calibri" w:hAnsi="Calibri"/>
                <w:color w:val="000000"/>
                <w:sz w:val="22"/>
                <w:szCs w:val="22"/>
                <w:lang w:val="sr-Latn-BA" w:eastAsia="sr-Latn-BA"/>
              </w:rPr>
              <w:t>87.071,66</w:t>
            </w:r>
          </w:p>
        </w:tc>
      </w:tr>
      <w:tr w:rsidR="00EC0346" w:rsidRPr="000E7EC5" w:rsidTr="00A65BF1">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A65BF1">
            <w:pPr>
              <w:rPr>
                <w:rFonts w:ascii="Calibri" w:hAnsi="Calibri"/>
                <w:color w:val="000000"/>
                <w:sz w:val="22"/>
                <w:szCs w:val="22"/>
                <w:lang w:val="sr-Latn-BA" w:eastAsia="sr-Latn-BA"/>
              </w:rPr>
            </w:pPr>
            <w:r>
              <w:rPr>
                <w:rFonts w:ascii="Calibri" w:hAnsi="Calibri"/>
                <w:color w:val="000000"/>
                <w:lang w:val="sr-Latn-BA" w:eastAsia="sr-Latn-BA"/>
              </w:rPr>
              <w:t>ODP Luka</w:t>
            </w:r>
          </w:p>
        </w:tc>
        <w:tc>
          <w:tcPr>
            <w:tcW w:w="1660" w:type="dxa"/>
            <w:tcBorders>
              <w:top w:val="nil"/>
              <w:left w:val="nil"/>
              <w:bottom w:val="nil"/>
              <w:right w:val="nil"/>
            </w:tcBorders>
            <w:shd w:val="clear" w:color="auto" w:fill="auto"/>
            <w:noWrap/>
            <w:vAlign w:val="bottom"/>
            <w:hideMark/>
          </w:tcPr>
          <w:p w:rsidR="00EC0346" w:rsidRPr="000E7EC5" w:rsidRDefault="00EC0346"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0</w:t>
            </w:r>
          </w:p>
        </w:tc>
        <w:tc>
          <w:tcPr>
            <w:tcW w:w="1840" w:type="dxa"/>
            <w:tcBorders>
              <w:top w:val="nil"/>
              <w:left w:val="nil"/>
              <w:bottom w:val="nil"/>
              <w:right w:val="nil"/>
            </w:tcBorders>
            <w:shd w:val="clear" w:color="auto" w:fill="auto"/>
            <w:noWrap/>
            <w:vAlign w:val="bottom"/>
            <w:hideMark/>
          </w:tcPr>
          <w:p w:rsidR="00EC0346" w:rsidRDefault="00EC0346" w:rsidP="00E768DE">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287.911</w:t>
            </w:r>
          </w:p>
        </w:tc>
        <w:tc>
          <w:tcPr>
            <w:tcW w:w="152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287.911</w:t>
            </w:r>
          </w:p>
        </w:tc>
      </w:tr>
      <w:tr w:rsidR="00EC0346" w:rsidRPr="000E7EC5" w:rsidTr="00A65BF1">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A65BF1">
            <w:pPr>
              <w:rPr>
                <w:rFonts w:ascii="Calibri" w:hAnsi="Calibri"/>
                <w:color w:val="000000"/>
                <w:sz w:val="22"/>
                <w:szCs w:val="22"/>
                <w:lang w:val="sr-Latn-BA" w:eastAsia="sr-Latn-BA"/>
              </w:rPr>
            </w:pPr>
            <w:r>
              <w:rPr>
                <w:rFonts w:ascii="Calibri" w:hAnsi="Calibri"/>
                <w:color w:val="000000"/>
                <w:sz w:val="22"/>
                <w:szCs w:val="22"/>
                <w:lang w:val="sr-Latn-BA" w:eastAsia="sr-Latn-BA"/>
              </w:rPr>
              <w:t xml:space="preserve">ODP Interplet </w:t>
            </w:r>
          </w:p>
        </w:tc>
        <w:tc>
          <w:tcPr>
            <w:tcW w:w="1660" w:type="dxa"/>
            <w:tcBorders>
              <w:top w:val="nil"/>
              <w:left w:val="nil"/>
              <w:bottom w:val="nil"/>
              <w:right w:val="nil"/>
            </w:tcBorders>
            <w:shd w:val="clear" w:color="auto" w:fill="auto"/>
            <w:noWrap/>
            <w:vAlign w:val="bottom"/>
            <w:hideMark/>
          </w:tcPr>
          <w:p w:rsidR="00EC0346" w:rsidRPr="000E7EC5" w:rsidRDefault="00EC0346"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0</w:t>
            </w:r>
          </w:p>
        </w:tc>
        <w:tc>
          <w:tcPr>
            <w:tcW w:w="1840" w:type="dxa"/>
            <w:tcBorders>
              <w:top w:val="nil"/>
              <w:left w:val="nil"/>
              <w:bottom w:val="nil"/>
              <w:right w:val="nil"/>
            </w:tcBorders>
            <w:shd w:val="clear" w:color="auto" w:fill="auto"/>
            <w:noWrap/>
            <w:vAlign w:val="bottom"/>
            <w:hideMark/>
          </w:tcPr>
          <w:p w:rsidR="00EC0346" w:rsidRDefault="00EC0346" w:rsidP="00E768DE">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4.808.117,94</w:t>
            </w:r>
          </w:p>
        </w:tc>
        <w:tc>
          <w:tcPr>
            <w:tcW w:w="152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4.808.117,94</w:t>
            </w:r>
          </w:p>
        </w:tc>
      </w:tr>
      <w:tr w:rsidR="00EC0346" w:rsidRPr="000E7EC5" w:rsidTr="00A65BF1">
        <w:trPr>
          <w:trHeight w:val="290"/>
        </w:trPr>
        <w:tc>
          <w:tcPr>
            <w:tcW w:w="1560" w:type="dxa"/>
            <w:tcBorders>
              <w:top w:val="nil"/>
              <w:left w:val="nil"/>
              <w:bottom w:val="nil"/>
              <w:right w:val="nil"/>
            </w:tcBorders>
            <w:shd w:val="clear" w:color="auto" w:fill="auto"/>
            <w:noWrap/>
            <w:vAlign w:val="bottom"/>
            <w:hideMark/>
          </w:tcPr>
          <w:p w:rsidR="00EC0346" w:rsidRDefault="00EC0346" w:rsidP="00A65BF1">
            <w:pPr>
              <w:rPr>
                <w:rFonts w:ascii="Calibri" w:hAnsi="Calibri"/>
                <w:color w:val="000000"/>
                <w:sz w:val="22"/>
                <w:szCs w:val="22"/>
                <w:lang w:val="sr-Latn-BA" w:eastAsia="sr-Latn-BA"/>
              </w:rPr>
            </w:pPr>
          </w:p>
        </w:tc>
        <w:tc>
          <w:tcPr>
            <w:tcW w:w="166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p>
        </w:tc>
        <w:tc>
          <w:tcPr>
            <w:tcW w:w="1840" w:type="dxa"/>
            <w:tcBorders>
              <w:top w:val="nil"/>
              <w:left w:val="nil"/>
              <w:bottom w:val="nil"/>
              <w:right w:val="nil"/>
            </w:tcBorders>
            <w:shd w:val="clear" w:color="auto" w:fill="auto"/>
            <w:noWrap/>
            <w:vAlign w:val="bottom"/>
            <w:hideMark/>
          </w:tcPr>
          <w:p w:rsidR="00EC0346" w:rsidRDefault="00EC0346" w:rsidP="00E768DE">
            <w:pPr>
              <w:jc w:val="right"/>
              <w:rPr>
                <w:rFonts w:ascii="Calibri" w:hAnsi="Calibri"/>
                <w:color w:val="000000"/>
                <w:sz w:val="22"/>
                <w:szCs w:val="22"/>
                <w:lang w:val="sr-Latn-BA" w:eastAsia="sr-Latn-BA"/>
              </w:rPr>
            </w:pPr>
          </w:p>
        </w:tc>
        <w:tc>
          <w:tcPr>
            <w:tcW w:w="152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p>
        </w:tc>
      </w:tr>
      <w:tr w:rsidR="00EC0346" w:rsidRPr="000E7EC5" w:rsidTr="00A65BF1">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A65BF1">
            <w:pPr>
              <w:rPr>
                <w:rFonts w:ascii="Calibri" w:hAnsi="Calibri"/>
                <w:color w:val="000000"/>
                <w:sz w:val="22"/>
                <w:szCs w:val="22"/>
                <w:lang w:val="sr-Latn-BA" w:eastAsia="sr-Latn-BA"/>
              </w:rPr>
            </w:pPr>
            <w:r>
              <w:rPr>
                <w:rFonts w:ascii="Calibri" w:hAnsi="Calibri"/>
                <w:color w:val="000000"/>
                <w:sz w:val="22"/>
                <w:szCs w:val="22"/>
                <w:lang w:val="sr-Latn-BA" w:eastAsia="sr-Latn-BA"/>
              </w:rPr>
              <w:t xml:space="preserve">UKUPNO </w:t>
            </w:r>
          </w:p>
        </w:tc>
        <w:tc>
          <w:tcPr>
            <w:tcW w:w="1660" w:type="dxa"/>
            <w:tcBorders>
              <w:top w:val="nil"/>
              <w:left w:val="nil"/>
              <w:bottom w:val="nil"/>
              <w:right w:val="nil"/>
            </w:tcBorders>
            <w:shd w:val="clear" w:color="auto" w:fill="auto"/>
            <w:noWrap/>
            <w:vAlign w:val="bottom"/>
            <w:hideMark/>
          </w:tcPr>
          <w:p w:rsidR="00EC0346" w:rsidRPr="000E7EC5" w:rsidRDefault="006A6F22"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144.707,64</w:t>
            </w:r>
          </w:p>
        </w:tc>
        <w:tc>
          <w:tcPr>
            <w:tcW w:w="1840" w:type="dxa"/>
            <w:tcBorders>
              <w:top w:val="nil"/>
              <w:left w:val="nil"/>
              <w:bottom w:val="nil"/>
              <w:right w:val="nil"/>
            </w:tcBorders>
            <w:shd w:val="clear" w:color="auto" w:fill="auto"/>
            <w:noWrap/>
            <w:vAlign w:val="bottom"/>
            <w:hideMark/>
          </w:tcPr>
          <w:p w:rsidR="00EC0346" w:rsidRDefault="00EC0346" w:rsidP="00E768DE">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5.</w:t>
            </w:r>
            <w:r w:rsidR="006A6F22">
              <w:rPr>
                <w:rFonts w:ascii="Calibri" w:hAnsi="Calibri"/>
                <w:color w:val="000000"/>
                <w:sz w:val="22"/>
                <w:szCs w:val="22"/>
                <w:lang w:val="sr-Latn-BA" w:eastAsia="sr-Latn-BA"/>
              </w:rPr>
              <w:t>370.343,87</w:t>
            </w:r>
          </w:p>
        </w:tc>
        <w:tc>
          <w:tcPr>
            <w:tcW w:w="152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r>
              <w:rPr>
                <w:rFonts w:ascii="Calibri" w:hAnsi="Calibri"/>
                <w:color w:val="000000"/>
                <w:sz w:val="22"/>
                <w:szCs w:val="22"/>
                <w:lang w:val="sr-Latn-BA" w:eastAsia="sr-Latn-BA"/>
              </w:rPr>
              <w:t>5.225.636</w:t>
            </w:r>
          </w:p>
        </w:tc>
      </w:tr>
      <w:tr w:rsidR="00EC0346" w:rsidRPr="000E7EC5" w:rsidTr="00A65BF1">
        <w:trPr>
          <w:trHeight w:val="290"/>
        </w:trPr>
        <w:tc>
          <w:tcPr>
            <w:tcW w:w="1560" w:type="dxa"/>
            <w:tcBorders>
              <w:top w:val="nil"/>
              <w:left w:val="nil"/>
              <w:bottom w:val="nil"/>
              <w:right w:val="nil"/>
            </w:tcBorders>
            <w:shd w:val="clear" w:color="auto" w:fill="auto"/>
            <w:noWrap/>
            <w:vAlign w:val="bottom"/>
            <w:hideMark/>
          </w:tcPr>
          <w:p w:rsidR="00EC0346" w:rsidRPr="000E7EC5" w:rsidRDefault="00EC0346" w:rsidP="00A65BF1">
            <w:pPr>
              <w:rPr>
                <w:rFonts w:ascii="Calibri" w:hAnsi="Calibri"/>
                <w:color w:val="000000"/>
                <w:sz w:val="22"/>
                <w:szCs w:val="22"/>
                <w:lang w:val="sr-Latn-BA" w:eastAsia="sr-Latn-BA"/>
              </w:rPr>
            </w:pPr>
          </w:p>
        </w:tc>
        <w:tc>
          <w:tcPr>
            <w:tcW w:w="1660" w:type="dxa"/>
            <w:tcBorders>
              <w:top w:val="nil"/>
              <w:left w:val="nil"/>
              <w:bottom w:val="nil"/>
              <w:right w:val="nil"/>
            </w:tcBorders>
            <w:shd w:val="clear" w:color="auto" w:fill="auto"/>
            <w:noWrap/>
            <w:vAlign w:val="bottom"/>
            <w:hideMark/>
          </w:tcPr>
          <w:p w:rsidR="00EC0346" w:rsidRPr="000E7EC5" w:rsidRDefault="00EC0346" w:rsidP="00A65BF1">
            <w:pPr>
              <w:jc w:val="right"/>
              <w:rPr>
                <w:rFonts w:ascii="Calibri" w:hAnsi="Calibri"/>
                <w:color w:val="000000"/>
                <w:sz w:val="22"/>
                <w:szCs w:val="22"/>
                <w:lang w:val="sr-Latn-BA" w:eastAsia="sr-Latn-BA"/>
              </w:rPr>
            </w:pPr>
          </w:p>
        </w:tc>
        <w:tc>
          <w:tcPr>
            <w:tcW w:w="1840" w:type="dxa"/>
            <w:tcBorders>
              <w:top w:val="nil"/>
              <w:left w:val="nil"/>
              <w:bottom w:val="nil"/>
              <w:right w:val="nil"/>
            </w:tcBorders>
            <w:shd w:val="clear" w:color="auto" w:fill="auto"/>
            <w:noWrap/>
            <w:vAlign w:val="bottom"/>
            <w:hideMark/>
          </w:tcPr>
          <w:p w:rsidR="00EC0346" w:rsidRDefault="00EC0346" w:rsidP="00E768DE">
            <w:pPr>
              <w:jc w:val="right"/>
              <w:rPr>
                <w:rFonts w:ascii="Calibri" w:hAnsi="Calibri"/>
                <w:color w:val="000000"/>
                <w:sz w:val="22"/>
                <w:szCs w:val="22"/>
                <w:lang w:val="sr-Latn-BA" w:eastAsia="sr-Latn-BA"/>
              </w:rPr>
            </w:pPr>
          </w:p>
        </w:tc>
        <w:tc>
          <w:tcPr>
            <w:tcW w:w="1520" w:type="dxa"/>
            <w:tcBorders>
              <w:top w:val="nil"/>
              <w:left w:val="nil"/>
              <w:bottom w:val="nil"/>
              <w:right w:val="nil"/>
            </w:tcBorders>
            <w:shd w:val="clear" w:color="auto" w:fill="auto"/>
            <w:noWrap/>
            <w:vAlign w:val="bottom"/>
            <w:hideMark/>
          </w:tcPr>
          <w:p w:rsidR="00EC0346" w:rsidRDefault="00EC0346" w:rsidP="00A65BF1">
            <w:pPr>
              <w:jc w:val="right"/>
              <w:rPr>
                <w:rFonts w:ascii="Calibri" w:hAnsi="Calibri"/>
                <w:color w:val="000000"/>
                <w:sz w:val="22"/>
                <w:szCs w:val="22"/>
                <w:lang w:val="sr-Latn-BA" w:eastAsia="sr-Latn-BA"/>
              </w:rPr>
            </w:pPr>
          </w:p>
        </w:tc>
      </w:tr>
      <w:tr w:rsidR="00A65BF1" w:rsidRPr="00A65BF1" w:rsidTr="00A65BF1">
        <w:trPr>
          <w:trHeight w:val="290"/>
        </w:trPr>
        <w:tc>
          <w:tcPr>
            <w:tcW w:w="1560" w:type="dxa"/>
            <w:tcBorders>
              <w:top w:val="nil"/>
              <w:left w:val="nil"/>
              <w:bottom w:val="nil"/>
              <w:right w:val="nil"/>
            </w:tcBorders>
            <w:shd w:val="clear" w:color="auto" w:fill="auto"/>
            <w:noWrap/>
            <w:vAlign w:val="bottom"/>
            <w:hideMark/>
          </w:tcPr>
          <w:p w:rsidR="00EC0346" w:rsidRPr="00A65BF1" w:rsidRDefault="00EC0346" w:rsidP="00A65BF1">
            <w:pPr>
              <w:rPr>
                <w:rFonts w:ascii="Calibri" w:hAnsi="Calibri"/>
                <w:color w:val="000000"/>
                <w:lang w:val="sr-Latn-BA" w:eastAsia="sr-Latn-BA"/>
              </w:rPr>
            </w:pPr>
          </w:p>
        </w:tc>
        <w:tc>
          <w:tcPr>
            <w:tcW w:w="1660" w:type="dxa"/>
            <w:tcBorders>
              <w:top w:val="nil"/>
              <w:left w:val="nil"/>
              <w:bottom w:val="nil"/>
              <w:right w:val="nil"/>
            </w:tcBorders>
            <w:shd w:val="clear" w:color="auto" w:fill="auto"/>
            <w:noWrap/>
            <w:vAlign w:val="bottom"/>
            <w:hideMark/>
          </w:tcPr>
          <w:p w:rsidR="00A65BF1" w:rsidRPr="00A65BF1" w:rsidRDefault="00A65BF1" w:rsidP="00A65BF1">
            <w:pPr>
              <w:rPr>
                <w:rFonts w:ascii="Calibri" w:hAnsi="Calibri"/>
                <w:color w:val="000000"/>
                <w:lang w:val="sr-Latn-BA" w:eastAsia="sr-Latn-BA"/>
              </w:rPr>
            </w:pPr>
          </w:p>
        </w:tc>
        <w:tc>
          <w:tcPr>
            <w:tcW w:w="1840" w:type="dxa"/>
            <w:tcBorders>
              <w:top w:val="nil"/>
              <w:left w:val="nil"/>
              <w:bottom w:val="nil"/>
              <w:right w:val="nil"/>
            </w:tcBorders>
            <w:shd w:val="clear" w:color="auto" w:fill="auto"/>
            <w:noWrap/>
            <w:vAlign w:val="bottom"/>
            <w:hideMark/>
          </w:tcPr>
          <w:p w:rsidR="00A65BF1" w:rsidRPr="00A65BF1" w:rsidRDefault="00A65BF1" w:rsidP="00A65BF1">
            <w:pPr>
              <w:rPr>
                <w:rFonts w:ascii="Calibri" w:hAnsi="Calibri"/>
                <w:color w:val="000000"/>
                <w:lang w:val="sr-Latn-BA" w:eastAsia="sr-Latn-BA"/>
              </w:rPr>
            </w:pPr>
          </w:p>
        </w:tc>
        <w:tc>
          <w:tcPr>
            <w:tcW w:w="1520" w:type="dxa"/>
            <w:tcBorders>
              <w:top w:val="nil"/>
              <w:left w:val="nil"/>
              <w:bottom w:val="nil"/>
              <w:right w:val="nil"/>
            </w:tcBorders>
            <w:shd w:val="clear" w:color="auto" w:fill="auto"/>
            <w:noWrap/>
            <w:vAlign w:val="bottom"/>
            <w:hideMark/>
          </w:tcPr>
          <w:p w:rsidR="00A65BF1" w:rsidRPr="00A65BF1" w:rsidRDefault="00A65BF1" w:rsidP="00A65BF1">
            <w:pPr>
              <w:rPr>
                <w:rFonts w:ascii="Calibri" w:hAnsi="Calibri"/>
                <w:color w:val="000000"/>
                <w:lang w:val="sr-Latn-BA" w:eastAsia="sr-Latn-BA"/>
              </w:rPr>
            </w:pPr>
          </w:p>
        </w:tc>
      </w:tr>
    </w:tbl>
    <w:p w:rsidR="00A65BF1" w:rsidRDefault="00A65BF1" w:rsidP="00E209B9">
      <w:pPr>
        <w:jc w:val="both"/>
        <w:rPr>
          <w:rFonts w:asciiTheme="minorHAnsi" w:hAnsiTheme="minorHAnsi"/>
          <w:lang w:val="sr-Latn-CS"/>
        </w:rPr>
      </w:pPr>
    </w:p>
    <w:p w:rsidR="00157E41" w:rsidRDefault="00157E41" w:rsidP="00B4536B">
      <w:pPr>
        <w:tabs>
          <w:tab w:val="left" w:pos="3285"/>
        </w:tabs>
        <w:jc w:val="both"/>
        <w:rPr>
          <w:rFonts w:ascii="Calibri" w:hAnsi="Calibri" w:cs="Calibri"/>
          <w:color w:val="000000"/>
          <w:lang w:val="sr-Latn-CS"/>
        </w:rPr>
      </w:pPr>
    </w:p>
    <w:p w:rsidR="00157E41" w:rsidRPr="00AA7501" w:rsidRDefault="00157E41" w:rsidP="00B4536B">
      <w:pPr>
        <w:tabs>
          <w:tab w:val="left" w:pos="3285"/>
        </w:tabs>
        <w:jc w:val="both"/>
        <w:rPr>
          <w:rFonts w:ascii="Calibri" w:hAnsi="Calibri" w:cs="Calibri"/>
          <w:b/>
          <w:color w:val="000000"/>
          <w:lang w:val="sr-Latn-CS"/>
        </w:rPr>
      </w:pPr>
      <w:r w:rsidRPr="00AA7501">
        <w:rPr>
          <w:rFonts w:ascii="Calibri" w:hAnsi="Calibri" w:cs="Calibri"/>
          <w:b/>
          <w:color w:val="000000"/>
          <w:lang w:val="sr-Latn-CS"/>
        </w:rPr>
        <w:t xml:space="preserve">Realizovani dobici/gubici od ulaganja </w:t>
      </w:r>
    </w:p>
    <w:p w:rsidR="00157E41" w:rsidRDefault="00157E41" w:rsidP="00B4536B">
      <w:pPr>
        <w:tabs>
          <w:tab w:val="left" w:pos="3285"/>
        </w:tabs>
        <w:jc w:val="both"/>
        <w:rPr>
          <w:rFonts w:ascii="Calibri" w:hAnsi="Calibri" w:cs="Calibri"/>
          <w:color w:val="000000"/>
          <w:lang w:val="sr-Latn-CS"/>
        </w:rPr>
      </w:pPr>
    </w:p>
    <w:p w:rsidR="00937AFC" w:rsidRDefault="00157E41" w:rsidP="00B4536B">
      <w:pPr>
        <w:tabs>
          <w:tab w:val="left" w:pos="3285"/>
        </w:tabs>
        <w:jc w:val="both"/>
        <w:rPr>
          <w:rFonts w:ascii="Calibri" w:hAnsi="Calibri" w:cs="Calibri"/>
          <w:color w:val="000000"/>
          <w:lang w:val="sr-Latn-CS"/>
        </w:rPr>
      </w:pPr>
      <w:r>
        <w:rPr>
          <w:rFonts w:ascii="Calibri" w:hAnsi="Calibri" w:cs="Calibri"/>
          <w:color w:val="000000"/>
          <w:lang w:val="sr-Latn-CS"/>
        </w:rPr>
        <w:t xml:space="preserve">Ukupni realizovani </w:t>
      </w:r>
      <w:r w:rsidR="008979AA">
        <w:rPr>
          <w:rFonts w:ascii="Calibri" w:hAnsi="Calibri" w:cs="Calibri"/>
          <w:color w:val="000000"/>
          <w:lang w:val="sr-Latn-CS"/>
        </w:rPr>
        <w:t>dobici/</w:t>
      </w:r>
      <w:r>
        <w:rPr>
          <w:rFonts w:ascii="Calibri" w:hAnsi="Calibri" w:cs="Calibri"/>
          <w:color w:val="000000"/>
          <w:lang w:val="sr-Latn-CS"/>
        </w:rPr>
        <w:t>gubici od</w:t>
      </w:r>
      <w:r w:rsidR="008979AA">
        <w:rPr>
          <w:rFonts w:ascii="Calibri" w:hAnsi="Calibri" w:cs="Calibri"/>
          <w:color w:val="000000"/>
          <w:lang w:val="sr-Latn-CS"/>
        </w:rPr>
        <w:t xml:space="preserve"> otkupa udjela u otvorenim investicionim fodovima</w:t>
      </w:r>
      <w:r w:rsidR="00937AFC">
        <w:rPr>
          <w:rFonts w:ascii="Calibri" w:hAnsi="Calibri" w:cs="Calibri"/>
          <w:color w:val="000000"/>
          <w:lang w:val="sr-Latn-CS"/>
        </w:rPr>
        <w:t>:</w:t>
      </w:r>
    </w:p>
    <w:p w:rsidR="005671A4" w:rsidRDefault="005671A4" w:rsidP="00B4536B">
      <w:pPr>
        <w:tabs>
          <w:tab w:val="left" w:pos="3285"/>
        </w:tabs>
        <w:jc w:val="both"/>
        <w:rPr>
          <w:rFonts w:ascii="Calibri" w:hAnsi="Calibri" w:cs="Calibri"/>
          <w:color w:val="000000"/>
          <w:lang w:val="sr-Latn-CS"/>
        </w:rPr>
      </w:pPr>
    </w:p>
    <w:p w:rsidR="00157E41" w:rsidRDefault="008979AA" w:rsidP="00937AFC">
      <w:pPr>
        <w:pStyle w:val="ListParagraph"/>
        <w:numPr>
          <w:ilvl w:val="0"/>
          <w:numId w:val="5"/>
        </w:numPr>
        <w:tabs>
          <w:tab w:val="left" w:pos="3285"/>
        </w:tabs>
        <w:jc w:val="both"/>
        <w:rPr>
          <w:rFonts w:ascii="Calibri" w:hAnsi="Calibri" w:cs="Calibri"/>
          <w:color w:val="000000"/>
          <w:lang w:val="sr-Latn-CS"/>
        </w:rPr>
      </w:pPr>
      <w:r>
        <w:rPr>
          <w:rFonts w:ascii="Calibri" w:hAnsi="Calibri" w:cs="Calibri"/>
          <w:color w:val="000000"/>
          <w:lang w:val="sr-Latn-CS"/>
        </w:rPr>
        <w:t xml:space="preserve">OIF Kristal kapital , Banja Luka </w:t>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sidR="00E030B5">
        <w:rPr>
          <w:rFonts w:ascii="Calibri" w:hAnsi="Calibri" w:cs="Calibri"/>
          <w:color w:val="000000"/>
          <w:lang w:val="sr-Latn-CS"/>
        </w:rPr>
        <w:t xml:space="preserve">          </w:t>
      </w:r>
      <w:r>
        <w:rPr>
          <w:rFonts w:ascii="Calibri" w:hAnsi="Calibri" w:cs="Calibri"/>
          <w:color w:val="000000"/>
          <w:lang w:val="sr-Latn-CS"/>
        </w:rPr>
        <w:t xml:space="preserve">     </w:t>
      </w:r>
      <w:r w:rsidR="005671A4">
        <w:rPr>
          <w:rFonts w:ascii="Calibri" w:hAnsi="Calibri" w:cs="Calibri"/>
          <w:color w:val="000000"/>
          <w:lang w:val="sr-Latn-CS"/>
        </w:rPr>
        <w:t xml:space="preserve"> </w:t>
      </w:r>
      <w:r w:rsidR="00144002">
        <w:rPr>
          <w:rFonts w:ascii="Calibri" w:hAnsi="Calibri" w:cs="Calibri"/>
          <w:color w:val="000000"/>
          <w:lang w:val="sr-Latn-CS"/>
        </w:rPr>
        <w:t xml:space="preserve"> </w:t>
      </w:r>
      <w:r>
        <w:rPr>
          <w:rFonts w:ascii="Calibri" w:hAnsi="Calibri" w:cs="Calibri"/>
          <w:color w:val="000000"/>
          <w:lang w:val="sr-Latn-CS"/>
        </w:rPr>
        <w:t>20.510,37</w:t>
      </w:r>
      <w:r w:rsidR="00937AFC" w:rsidRPr="00937AFC">
        <w:rPr>
          <w:rFonts w:ascii="Calibri" w:hAnsi="Calibri" w:cs="Calibri"/>
          <w:color w:val="000000"/>
          <w:lang w:val="sr-Latn-CS"/>
        </w:rPr>
        <w:t xml:space="preserve"> KM</w:t>
      </w:r>
    </w:p>
    <w:p w:rsidR="00937AFC" w:rsidRDefault="008979AA" w:rsidP="00937AFC">
      <w:pPr>
        <w:pStyle w:val="ListParagraph"/>
        <w:numPr>
          <w:ilvl w:val="0"/>
          <w:numId w:val="5"/>
        </w:numPr>
        <w:tabs>
          <w:tab w:val="left" w:pos="3285"/>
        </w:tabs>
        <w:jc w:val="both"/>
        <w:rPr>
          <w:rFonts w:ascii="Calibri" w:hAnsi="Calibri" w:cs="Calibri"/>
          <w:color w:val="000000"/>
          <w:lang w:val="sr-Latn-CS"/>
        </w:rPr>
      </w:pPr>
      <w:r>
        <w:rPr>
          <w:rFonts w:ascii="Calibri" w:hAnsi="Calibri" w:cs="Calibri"/>
          <w:color w:val="000000"/>
          <w:lang w:val="sr-Latn-CS"/>
        </w:rPr>
        <w:t xml:space="preserve">OMIF Future fund, Banja Luka </w:t>
      </w:r>
      <w:r w:rsidR="00E030B5">
        <w:rPr>
          <w:rFonts w:ascii="Calibri" w:hAnsi="Calibri" w:cs="Calibri"/>
          <w:color w:val="000000"/>
          <w:lang w:val="sr-Latn-CS"/>
        </w:rPr>
        <w:t xml:space="preserve"> </w:t>
      </w:r>
      <w:r w:rsidR="00AA7501">
        <w:rPr>
          <w:rFonts w:ascii="Calibri" w:hAnsi="Calibri" w:cs="Calibri"/>
          <w:color w:val="000000"/>
          <w:lang w:val="sr-Latn-CS"/>
        </w:rPr>
        <w:t xml:space="preserve"> </w:t>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sidR="00AA7501">
        <w:rPr>
          <w:rFonts w:ascii="Calibri" w:hAnsi="Calibri" w:cs="Calibri"/>
          <w:color w:val="000000"/>
          <w:lang w:val="sr-Latn-CS"/>
        </w:rPr>
        <w:tab/>
      </w:r>
      <w:r>
        <w:rPr>
          <w:rFonts w:ascii="Calibri" w:hAnsi="Calibri" w:cs="Calibri"/>
          <w:color w:val="000000"/>
          <w:lang w:val="sr-Latn-CS"/>
        </w:rPr>
        <w:t xml:space="preserve">             </w:t>
      </w:r>
      <w:r w:rsidR="00144002">
        <w:rPr>
          <w:rFonts w:ascii="Calibri" w:hAnsi="Calibri" w:cs="Calibri"/>
          <w:color w:val="000000"/>
          <w:lang w:val="sr-Latn-CS"/>
        </w:rPr>
        <w:t>-</w:t>
      </w:r>
      <w:r w:rsidR="005671A4">
        <w:rPr>
          <w:rFonts w:ascii="Calibri" w:hAnsi="Calibri" w:cs="Calibri"/>
          <w:color w:val="000000"/>
          <w:lang w:val="sr-Latn-CS"/>
        </w:rPr>
        <w:t xml:space="preserve"> </w:t>
      </w:r>
      <w:r>
        <w:rPr>
          <w:rFonts w:ascii="Calibri" w:hAnsi="Calibri" w:cs="Calibri"/>
          <w:color w:val="000000"/>
          <w:lang w:val="sr-Latn-CS"/>
        </w:rPr>
        <w:t>545.371,04</w:t>
      </w:r>
      <w:r w:rsidR="00AA7501">
        <w:rPr>
          <w:rFonts w:ascii="Calibri" w:hAnsi="Calibri" w:cs="Calibri"/>
          <w:color w:val="000000"/>
          <w:lang w:val="sr-Latn-CS"/>
        </w:rPr>
        <w:t xml:space="preserve"> KM</w:t>
      </w:r>
    </w:p>
    <w:p w:rsidR="008979AA" w:rsidRDefault="008979AA" w:rsidP="00937AFC">
      <w:pPr>
        <w:pStyle w:val="ListParagraph"/>
        <w:numPr>
          <w:ilvl w:val="0"/>
          <w:numId w:val="5"/>
        </w:numPr>
        <w:tabs>
          <w:tab w:val="left" w:pos="3285"/>
        </w:tabs>
        <w:jc w:val="both"/>
        <w:rPr>
          <w:rFonts w:ascii="Calibri" w:hAnsi="Calibri" w:cs="Calibri"/>
          <w:color w:val="000000"/>
          <w:lang w:val="sr-Latn-CS"/>
        </w:rPr>
      </w:pPr>
      <w:r>
        <w:rPr>
          <w:rFonts w:ascii="Calibri" w:hAnsi="Calibri" w:cs="Calibri"/>
          <w:color w:val="000000"/>
          <w:lang w:val="sr-Latn-CS"/>
        </w:rPr>
        <w:t xml:space="preserve">OMIF Maximus fund, Banja Luka </w:t>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sidR="00144002">
        <w:rPr>
          <w:rFonts w:ascii="Calibri" w:hAnsi="Calibri" w:cs="Calibri"/>
          <w:color w:val="000000"/>
          <w:lang w:val="sr-Latn-CS"/>
        </w:rPr>
        <w:t>-</w:t>
      </w:r>
      <w:r w:rsidR="005671A4">
        <w:rPr>
          <w:rFonts w:ascii="Calibri" w:hAnsi="Calibri" w:cs="Calibri"/>
          <w:color w:val="000000"/>
          <w:lang w:val="sr-Latn-CS"/>
        </w:rPr>
        <w:t xml:space="preserve"> </w:t>
      </w:r>
      <w:r>
        <w:rPr>
          <w:rFonts w:ascii="Calibri" w:hAnsi="Calibri" w:cs="Calibri"/>
          <w:color w:val="000000"/>
          <w:lang w:val="sr-Latn-CS"/>
        </w:rPr>
        <w:t>212.489,60</w:t>
      </w:r>
      <w:r w:rsidR="005671A4">
        <w:rPr>
          <w:rFonts w:ascii="Calibri" w:hAnsi="Calibri" w:cs="Calibri"/>
          <w:color w:val="000000"/>
          <w:lang w:val="sr-Latn-CS"/>
        </w:rPr>
        <w:t xml:space="preserve"> KM</w:t>
      </w:r>
    </w:p>
    <w:p w:rsidR="00937AFC" w:rsidRPr="00937AFC" w:rsidRDefault="00937AFC" w:rsidP="00937AFC">
      <w:pPr>
        <w:tabs>
          <w:tab w:val="left" w:pos="3285"/>
        </w:tabs>
        <w:jc w:val="both"/>
        <w:rPr>
          <w:rFonts w:ascii="Calibri" w:hAnsi="Calibri" w:cs="Calibri"/>
          <w:color w:val="000000"/>
          <w:lang w:val="sr-Latn-CS"/>
        </w:rPr>
      </w:pPr>
    </w:p>
    <w:p w:rsidR="00144002" w:rsidRDefault="00144002" w:rsidP="00144002">
      <w:pPr>
        <w:tabs>
          <w:tab w:val="left" w:pos="3285"/>
        </w:tabs>
        <w:jc w:val="both"/>
        <w:rPr>
          <w:rFonts w:ascii="Calibri" w:hAnsi="Calibri" w:cs="Calibri"/>
          <w:color w:val="000000"/>
          <w:lang w:val="sr-Latn-CS"/>
        </w:rPr>
      </w:pPr>
      <w:r>
        <w:rPr>
          <w:rFonts w:ascii="Calibri" w:hAnsi="Calibri" w:cs="Calibri"/>
          <w:color w:val="000000"/>
          <w:lang w:val="sr-Latn-CS"/>
        </w:rPr>
        <w:t>Ukupni realizovani gubici od otuđenja po drugom osnovu – brisanje emitenata iz registra:</w:t>
      </w:r>
    </w:p>
    <w:p w:rsidR="00144002" w:rsidRDefault="00144002" w:rsidP="00144002">
      <w:pPr>
        <w:tabs>
          <w:tab w:val="left" w:pos="3285"/>
        </w:tabs>
        <w:jc w:val="both"/>
        <w:rPr>
          <w:rFonts w:ascii="Calibri" w:hAnsi="Calibri" w:cs="Calibri"/>
          <w:color w:val="000000"/>
          <w:lang w:val="sr-Latn-CS"/>
        </w:rPr>
      </w:pPr>
    </w:p>
    <w:p w:rsidR="00144002" w:rsidRDefault="00144002" w:rsidP="00144002">
      <w:pPr>
        <w:pStyle w:val="ListParagraph"/>
        <w:numPr>
          <w:ilvl w:val="0"/>
          <w:numId w:val="5"/>
        </w:numPr>
        <w:tabs>
          <w:tab w:val="left" w:pos="3285"/>
        </w:tabs>
        <w:jc w:val="both"/>
        <w:rPr>
          <w:rFonts w:ascii="Calibri" w:hAnsi="Calibri" w:cs="Calibri"/>
          <w:color w:val="000000"/>
          <w:lang w:val="sr-Latn-CS"/>
        </w:rPr>
      </w:pPr>
      <w:r>
        <w:rPr>
          <w:rFonts w:ascii="Calibri" w:hAnsi="Calibri" w:cs="Calibri"/>
          <w:color w:val="000000"/>
          <w:lang w:val="sr-Latn-CS"/>
        </w:rPr>
        <w:t xml:space="preserve">ODP Luka , Brčko </w:t>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t xml:space="preserve">     -287.911 KM</w:t>
      </w:r>
    </w:p>
    <w:p w:rsidR="00E030B5" w:rsidRPr="00144002" w:rsidRDefault="00144002" w:rsidP="00B14EC4">
      <w:pPr>
        <w:pStyle w:val="ListParagraph"/>
        <w:numPr>
          <w:ilvl w:val="0"/>
          <w:numId w:val="5"/>
        </w:numPr>
        <w:tabs>
          <w:tab w:val="left" w:pos="3285"/>
        </w:tabs>
        <w:jc w:val="both"/>
        <w:rPr>
          <w:rFonts w:ascii="Calibri" w:hAnsi="Calibri" w:cs="Calibri"/>
          <w:color w:val="000000"/>
          <w:lang w:val="sr-Latn-CS"/>
        </w:rPr>
      </w:pPr>
      <w:r w:rsidRPr="00144002">
        <w:rPr>
          <w:rFonts w:ascii="Calibri" w:hAnsi="Calibri" w:cs="Calibri"/>
          <w:color w:val="000000"/>
          <w:lang w:val="sr-Latn-CS"/>
        </w:rPr>
        <w:t xml:space="preserve">ODP Interplet , Brčko </w:t>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r>
      <w:r>
        <w:rPr>
          <w:rFonts w:ascii="Calibri" w:hAnsi="Calibri" w:cs="Calibri"/>
          <w:color w:val="000000"/>
          <w:lang w:val="sr-Latn-CS"/>
        </w:rPr>
        <w:tab/>
        <w:t xml:space="preserve"> </w:t>
      </w:r>
      <w:r>
        <w:rPr>
          <w:rFonts w:ascii="Calibri" w:hAnsi="Calibri" w:cs="Calibri"/>
          <w:color w:val="000000"/>
          <w:lang w:val="sr-Latn-CS"/>
        </w:rPr>
        <w:tab/>
        <w:t xml:space="preserve"> - 4.808.118 KM</w:t>
      </w:r>
      <w:r w:rsidRPr="00144002">
        <w:rPr>
          <w:rFonts w:ascii="Calibri" w:hAnsi="Calibri" w:cs="Calibri"/>
          <w:color w:val="000000"/>
          <w:lang w:val="sr-Latn-CS"/>
        </w:rPr>
        <w:tab/>
      </w:r>
      <w:r w:rsidRPr="00144002">
        <w:rPr>
          <w:rFonts w:ascii="Calibri" w:hAnsi="Calibri" w:cs="Calibri"/>
          <w:color w:val="000000"/>
          <w:lang w:val="sr-Latn-CS"/>
        </w:rPr>
        <w:tab/>
      </w:r>
      <w:r w:rsidRPr="00144002">
        <w:rPr>
          <w:rFonts w:ascii="Calibri" w:hAnsi="Calibri" w:cs="Calibri"/>
          <w:color w:val="000000"/>
          <w:lang w:val="sr-Latn-CS"/>
        </w:rPr>
        <w:tab/>
      </w:r>
      <w:r w:rsidRPr="00144002">
        <w:rPr>
          <w:rFonts w:ascii="Calibri" w:hAnsi="Calibri" w:cs="Calibri"/>
          <w:color w:val="000000"/>
          <w:lang w:val="sr-Latn-CS"/>
        </w:rPr>
        <w:tab/>
      </w:r>
    </w:p>
    <w:p w:rsidR="00144002" w:rsidRDefault="00144002" w:rsidP="00144002">
      <w:pPr>
        <w:ind w:left="1416"/>
        <w:jc w:val="both"/>
        <w:rPr>
          <w:rFonts w:ascii="Calibri" w:hAnsi="Calibri" w:cs="Calibri"/>
          <w:color w:val="000000"/>
          <w:lang w:val="sr-Latn-CS"/>
        </w:rPr>
      </w:pPr>
    </w:p>
    <w:p w:rsidR="00144002" w:rsidRDefault="00144002" w:rsidP="00B14EC4">
      <w:pPr>
        <w:jc w:val="both"/>
        <w:rPr>
          <w:rFonts w:ascii="Calibri" w:hAnsi="Calibri" w:cs="Calibri"/>
          <w:color w:val="000000"/>
          <w:lang w:val="sr-Latn-CS"/>
        </w:rPr>
      </w:pPr>
    </w:p>
    <w:p w:rsidR="00B14EC4" w:rsidRPr="00350775" w:rsidRDefault="00B14EC4" w:rsidP="00B14EC4">
      <w:pPr>
        <w:jc w:val="both"/>
        <w:rPr>
          <w:rFonts w:asciiTheme="minorHAnsi" w:hAnsiTheme="minorHAnsi"/>
          <w:lang w:val="sr-Latn-CS"/>
        </w:rPr>
      </w:pPr>
      <w:r w:rsidRPr="00350775">
        <w:rPr>
          <w:rFonts w:asciiTheme="minorHAnsi" w:hAnsiTheme="minorHAnsi"/>
          <w:lang w:val="sr-Latn-CS"/>
        </w:rPr>
        <w:t>POKAZATELJ UKU</w:t>
      </w:r>
      <w:r>
        <w:rPr>
          <w:rFonts w:asciiTheme="minorHAnsi" w:hAnsiTheme="minorHAnsi"/>
          <w:lang w:val="sr-Latn-CS"/>
        </w:rPr>
        <w:t>PNIH TROŠKOVA FONDA 01.01.-</w:t>
      </w:r>
      <w:r w:rsidR="00144002">
        <w:rPr>
          <w:rFonts w:asciiTheme="minorHAnsi" w:hAnsiTheme="minorHAnsi"/>
          <w:lang w:val="sr-Latn-CS"/>
        </w:rPr>
        <w:t>30.04</w:t>
      </w:r>
      <w:r w:rsidRPr="00350775">
        <w:rPr>
          <w:rFonts w:asciiTheme="minorHAnsi" w:hAnsiTheme="minorHAnsi"/>
          <w:lang w:val="sr-Latn-CS"/>
        </w:rPr>
        <w:t>.</w:t>
      </w:r>
      <w:r w:rsidR="009A49BA">
        <w:rPr>
          <w:rFonts w:asciiTheme="minorHAnsi" w:hAnsiTheme="minorHAnsi"/>
          <w:lang w:val="sr-Latn-CS"/>
        </w:rPr>
        <w:t>2018.</w:t>
      </w:r>
      <w:r w:rsidRPr="00350775">
        <w:rPr>
          <w:rFonts w:asciiTheme="minorHAnsi" w:hAnsiTheme="minorHAnsi"/>
          <w:lang w:val="sr-Latn-CS"/>
        </w:rPr>
        <w:t>god.</w:t>
      </w:r>
    </w:p>
    <w:p w:rsidR="00686588" w:rsidRPr="00A719A4" w:rsidRDefault="00686588" w:rsidP="00A719A4">
      <w:pPr>
        <w:rPr>
          <w:rFonts w:asciiTheme="minorHAnsi" w:hAnsiTheme="minorHAnsi"/>
          <w:noProof/>
          <w:color w:val="000000"/>
        </w:rPr>
      </w:pPr>
    </w:p>
    <w:p w:rsidR="00B14EC4" w:rsidRDefault="00B14EC4" w:rsidP="00B14EC4">
      <w:pPr>
        <w:rPr>
          <w:rFonts w:asciiTheme="minorHAnsi" w:hAnsiTheme="minorHAnsi"/>
          <w:color w:val="000000"/>
        </w:rPr>
      </w:pPr>
      <w:proofErr w:type="spellStart"/>
      <w:r w:rsidRPr="00B64D95">
        <w:rPr>
          <w:rFonts w:asciiTheme="minorHAnsi" w:hAnsiTheme="minorHAnsi"/>
          <w:color w:val="000000"/>
        </w:rPr>
        <w:t>Ukupni</w:t>
      </w:r>
      <w:proofErr w:type="spellEnd"/>
      <w:r w:rsidRPr="00B64D95">
        <w:rPr>
          <w:rFonts w:asciiTheme="minorHAnsi" w:hAnsiTheme="minorHAnsi"/>
          <w:color w:val="000000"/>
        </w:rPr>
        <w:t xml:space="preserve"> </w:t>
      </w:r>
      <w:proofErr w:type="spellStart"/>
      <w:r w:rsidRPr="00B64D95">
        <w:rPr>
          <w:rFonts w:asciiTheme="minorHAnsi" w:hAnsiTheme="minorHAnsi"/>
          <w:color w:val="000000"/>
        </w:rPr>
        <w:t>troškovi</w:t>
      </w:r>
      <w:proofErr w:type="spellEnd"/>
      <w:r w:rsidRPr="00B64D95">
        <w:rPr>
          <w:rFonts w:asciiTheme="minorHAnsi" w:hAnsiTheme="minorHAnsi"/>
          <w:color w:val="000000"/>
        </w:rPr>
        <w:t xml:space="preserve"> </w:t>
      </w:r>
      <w:proofErr w:type="gramStart"/>
      <w:r w:rsidRPr="00B64D95">
        <w:rPr>
          <w:rFonts w:asciiTheme="minorHAnsi" w:hAnsiTheme="minorHAnsi"/>
          <w:color w:val="000000"/>
        </w:rPr>
        <w:t xml:space="preserve">Fonda  </w:t>
      </w:r>
      <w:proofErr w:type="spellStart"/>
      <w:r w:rsidR="009A49BA">
        <w:rPr>
          <w:rFonts w:asciiTheme="minorHAnsi" w:hAnsiTheme="minorHAnsi"/>
          <w:color w:val="000000"/>
        </w:rPr>
        <w:t>za</w:t>
      </w:r>
      <w:proofErr w:type="spellEnd"/>
      <w:proofErr w:type="gramEnd"/>
      <w:r w:rsidR="009A49BA">
        <w:rPr>
          <w:rFonts w:asciiTheme="minorHAnsi" w:hAnsiTheme="minorHAnsi"/>
          <w:color w:val="000000"/>
        </w:rPr>
        <w:t xml:space="preserve"> period 01.01.-</w:t>
      </w:r>
      <w:r w:rsidR="00144002">
        <w:rPr>
          <w:rFonts w:asciiTheme="minorHAnsi" w:hAnsiTheme="minorHAnsi"/>
          <w:color w:val="000000"/>
        </w:rPr>
        <w:t>30.04</w:t>
      </w:r>
      <w:r w:rsidR="00FC3B87">
        <w:rPr>
          <w:rFonts w:asciiTheme="minorHAnsi" w:hAnsiTheme="minorHAnsi"/>
          <w:color w:val="000000"/>
        </w:rPr>
        <w:t>………………………</w:t>
      </w:r>
      <w:r w:rsidRPr="00B64D95">
        <w:rPr>
          <w:rFonts w:asciiTheme="minorHAnsi" w:hAnsiTheme="minorHAnsi"/>
          <w:color w:val="000000"/>
        </w:rPr>
        <w:t>.........................</w:t>
      </w:r>
      <w:r w:rsidR="00A719A4">
        <w:rPr>
          <w:rFonts w:asciiTheme="minorHAnsi" w:hAnsiTheme="minorHAnsi"/>
          <w:color w:val="000000"/>
        </w:rPr>
        <w:t xml:space="preserve">  </w:t>
      </w:r>
      <w:r w:rsidR="002D6AA2">
        <w:rPr>
          <w:rFonts w:asciiTheme="minorHAnsi" w:hAnsiTheme="minorHAnsi"/>
          <w:color w:val="000000"/>
        </w:rPr>
        <w:t xml:space="preserve">    </w:t>
      </w:r>
      <w:r w:rsidR="00A719A4">
        <w:rPr>
          <w:rFonts w:asciiTheme="minorHAnsi" w:hAnsiTheme="minorHAnsi"/>
          <w:color w:val="000000"/>
        </w:rPr>
        <w:t xml:space="preserve"> </w:t>
      </w:r>
      <w:r w:rsidR="002B1700">
        <w:rPr>
          <w:rFonts w:asciiTheme="minorHAnsi" w:hAnsiTheme="minorHAnsi"/>
          <w:color w:val="000000"/>
        </w:rPr>
        <w:t>17.898</w:t>
      </w:r>
      <w:r w:rsidR="00FC3B87">
        <w:rPr>
          <w:rFonts w:asciiTheme="minorHAnsi" w:hAnsiTheme="minorHAnsi"/>
          <w:color w:val="000000"/>
        </w:rPr>
        <w:t xml:space="preserve"> </w:t>
      </w:r>
      <w:r w:rsidRPr="00B64D95">
        <w:rPr>
          <w:rFonts w:asciiTheme="minorHAnsi" w:hAnsiTheme="minorHAnsi"/>
          <w:color w:val="000000"/>
        </w:rPr>
        <w:t>KM</w:t>
      </w:r>
    </w:p>
    <w:p w:rsidR="00707D40" w:rsidRPr="00707D40" w:rsidRDefault="00707D40" w:rsidP="00707D40">
      <w:pPr>
        <w:jc w:val="both"/>
        <w:rPr>
          <w:rFonts w:asciiTheme="minorHAnsi" w:hAnsiTheme="minorHAnsi"/>
          <w:lang w:val="sr-Latn-CS"/>
        </w:rPr>
      </w:pPr>
      <w:r w:rsidRPr="00707D40">
        <w:rPr>
          <w:rFonts w:asciiTheme="minorHAnsi" w:hAnsiTheme="minorHAnsi"/>
          <w:lang w:val="sr-Latn-CS"/>
        </w:rPr>
        <w:t xml:space="preserve">Prosječna godišnja tržišna vrijednost akcija </w:t>
      </w:r>
      <w:r w:rsidR="009A49BA">
        <w:rPr>
          <w:rFonts w:asciiTheme="minorHAnsi" w:hAnsiTheme="minorHAnsi"/>
          <w:lang w:val="sr-Latn-CS"/>
        </w:rPr>
        <w:t>01.01.-</w:t>
      </w:r>
      <w:r w:rsidR="00144002">
        <w:rPr>
          <w:rFonts w:asciiTheme="minorHAnsi" w:hAnsiTheme="minorHAnsi"/>
          <w:lang w:val="sr-Latn-CS"/>
        </w:rPr>
        <w:t>30.04</w:t>
      </w:r>
      <w:r>
        <w:rPr>
          <w:rFonts w:asciiTheme="minorHAnsi" w:hAnsiTheme="minorHAnsi"/>
          <w:lang w:val="sr-Latn-CS"/>
        </w:rPr>
        <w:t>.........</w:t>
      </w:r>
      <w:r w:rsidR="00A719A4">
        <w:rPr>
          <w:rFonts w:asciiTheme="minorHAnsi" w:hAnsiTheme="minorHAnsi"/>
          <w:lang w:val="sr-Latn-CS"/>
        </w:rPr>
        <w:t>.........................</w:t>
      </w:r>
      <w:r w:rsidR="002D6AA2">
        <w:rPr>
          <w:rFonts w:asciiTheme="minorHAnsi" w:hAnsiTheme="minorHAnsi"/>
          <w:lang w:val="sr-Latn-CS"/>
        </w:rPr>
        <w:t xml:space="preserve"> 1.</w:t>
      </w:r>
      <w:r w:rsidR="002B1700">
        <w:rPr>
          <w:rFonts w:asciiTheme="minorHAnsi" w:hAnsiTheme="minorHAnsi"/>
          <w:lang w:val="sr-Latn-CS"/>
        </w:rPr>
        <w:t>658.342</w:t>
      </w:r>
      <w:r>
        <w:rPr>
          <w:rFonts w:asciiTheme="minorHAnsi" w:hAnsiTheme="minorHAnsi"/>
          <w:lang w:val="sr-Latn-CS"/>
        </w:rPr>
        <w:t xml:space="preserve"> KM</w:t>
      </w:r>
    </w:p>
    <w:p w:rsidR="00B14EC4" w:rsidRDefault="00B14EC4" w:rsidP="00B14EC4">
      <w:pPr>
        <w:rPr>
          <w:rFonts w:asciiTheme="minorHAnsi" w:hAnsiTheme="minorHAnsi"/>
          <w:noProof/>
          <w:color w:val="000000"/>
        </w:rPr>
      </w:pPr>
      <w:r w:rsidRPr="00A82DEB">
        <w:rPr>
          <w:rFonts w:asciiTheme="minorHAnsi" w:hAnsiTheme="minorHAnsi"/>
          <w:noProof/>
          <w:color w:val="000000"/>
        </w:rPr>
        <w:t>Udio troškova u prosječ</w:t>
      </w:r>
      <w:r w:rsidR="00FC3B87">
        <w:rPr>
          <w:rFonts w:asciiTheme="minorHAnsi" w:hAnsiTheme="minorHAnsi"/>
          <w:noProof/>
          <w:color w:val="000000"/>
        </w:rPr>
        <w:t>noj tržišno</w:t>
      </w:r>
      <w:r w:rsidR="009A49BA">
        <w:rPr>
          <w:rFonts w:asciiTheme="minorHAnsi" w:hAnsiTheme="minorHAnsi"/>
          <w:noProof/>
          <w:color w:val="000000"/>
        </w:rPr>
        <w:t>j vrijednosti fonda 01.01.-</w:t>
      </w:r>
      <w:r w:rsidR="00144002">
        <w:rPr>
          <w:rFonts w:asciiTheme="minorHAnsi" w:hAnsiTheme="minorHAnsi"/>
          <w:noProof/>
          <w:color w:val="000000"/>
        </w:rPr>
        <w:t>30.04</w:t>
      </w:r>
      <w:r w:rsidR="00FC3B87">
        <w:rPr>
          <w:rFonts w:asciiTheme="minorHAnsi" w:hAnsiTheme="minorHAnsi"/>
          <w:noProof/>
          <w:color w:val="000000"/>
        </w:rPr>
        <w:t>.</w:t>
      </w:r>
      <w:r w:rsidRPr="00A82DEB">
        <w:rPr>
          <w:rFonts w:asciiTheme="minorHAnsi" w:hAnsiTheme="minorHAnsi"/>
          <w:noProof/>
          <w:color w:val="000000"/>
        </w:rPr>
        <w:t xml:space="preserve"> ...............</w:t>
      </w:r>
      <w:r w:rsidR="00A719A4">
        <w:rPr>
          <w:rFonts w:asciiTheme="minorHAnsi" w:hAnsiTheme="minorHAnsi"/>
          <w:noProof/>
          <w:color w:val="000000"/>
        </w:rPr>
        <w:t xml:space="preserve">.........  </w:t>
      </w:r>
      <w:r w:rsidR="002D6AA2">
        <w:rPr>
          <w:rFonts w:asciiTheme="minorHAnsi" w:hAnsiTheme="minorHAnsi"/>
          <w:noProof/>
          <w:color w:val="000000"/>
        </w:rPr>
        <w:t xml:space="preserve">  </w:t>
      </w:r>
      <w:r w:rsidR="00A719A4">
        <w:rPr>
          <w:rFonts w:asciiTheme="minorHAnsi" w:hAnsiTheme="minorHAnsi"/>
          <w:noProof/>
          <w:color w:val="000000"/>
        </w:rPr>
        <w:t xml:space="preserve"> </w:t>
      </w:r>
      <w:r w:rsidR="002B1700">
        <w:rPr>
          <w:rFonts w:asciiTheme="minorHAnsi" w:hAnsiTheme="minorHAnsi"/>
          <w:noProof/>
          <w:color w:val="000000"/>
        </w:rPr>
        <w:t>1,08</w:t>
      </w:r>
      <w:r w:rsidRPr="00A82DEB">
        <w:rPr>
          <w:rFonts w:asciiTheme="minorHAnsi" w:hAnsiTheme="minorHAnsi"/>
          <w:noProof/>
          <w:color w:val="000000"/>
        </w:rPr>
        <w:t xml:space="preserve"> %</w:t>
      </w:r>
    </w:p>
    <w:p w:rsidR="00686588" w:rsidRDefault="00686588" w:rsidP="00B14EC4">
      <w:pPr>
        <w:rPr>
          <w:rFonts w:asciiTheme="minorHAnsi" w:hAnsiTheme="minorHAnsi"/>
          <w:noProof/>
          <w:color w:val="000000"/>
        </w:rPr>
      </w:pPr>
    </w:p>
    <w:p w:rsidR="00707D40" w:rsidRPr="00350775" w:rsidRDefault="00707D40" w:rsidP="003947E8">
      <w:pPr>
        <w:rPr>
          <w:rFonts w:asciiTheme="minorHAnsi" w:hAnsiTheme="minorHAnsi"/>
          <w:noProof/>
          <w:color w:val="000000"/>
        </w:rPr>
      </w:pPr>
    </w:p>
    <w:p w:rsidR="00E209B9" w:rsidRPr="00350775" w:rsidRDefault="009264A3" w:rsidP="00E209B9">
      <w:pPr>
        <w:jc w:val="both"/>
        <w:rPr>
          <w:rFonts w:asciiTheme="minorHAnsi" w:hAnsiTheme="minorHAnsi"/>
          <w:lang w:val="sr-Latn-CS"/>
        </w:rPr>
      </w:pPr>
      <w:r w:rsidRPr="00350775">
        <w:rPr>
          <w:rFonts w:asciiTheme="minorHAnsi" w:hAnsiTheme="minorHAnsi"/>
          <w:lang w:val="sr-Latn-CS"/>
        </w:rPr>
        <w:t>Banjaluka,</w:t>
      </w:r>
      <w:r w:rsidR="00B4536B">
        <w:rPr>
          <w:rFonts w:asciiTheme="minorHAnsi" w:hAnsiTheme="minorHAnsi"/>
          <w:lang w:val="sr-Latn-CS"/>
        </w:rPr>
        <w:t xml:space="preserve">  </w:t>
      </w:r>
      <w:r w:rsidR="00144002">
        <w:rPr>
          <w:rFonts w:asciiTheme="minorHAnsi" w:hAnsiTheme="minorHAnsi"/>
          <w:lang w:val="sr-Latn-CS"/>
        </w:rPr>
        <w:t>maj</w:t>
      </w:r>
      <w:r w:rsidR="00875AC7">
        <w:rPr>
          <w:rFonts w:asciiTheme="minorHAnsi" w:hAnsiTheme="minorHAnsi"/>
          <w:lang w:val="sr-Latn-CS"/>
        </w:rPr>
        <w:t xml:space="preserve"> 2018</w:t>
      </w:r>
      <w:r w:rsidR="00E209B9" w:rsidRPr="00350775">
        <w:rPr>
          <w:rFonts w:asciiTheme="minorHAnsi" w:hAnsiTheme="minorHAnsi"/>
          <w:lang w:val="sr-Latn-CS"/>
        </w:rPr>
        <w:t>. god.</w:t>
      </w:r>
    </w:p>
    <w:p w:rsidR="004B7B6D" w:rsidRPr="00350775" w:rsidRDefault="00E209B9" w:rsidP="007A7DC2">
      <w:pPr>
        <w:jc w:val="both"/>
        <w:rPr>
          <w:rFonts w:asciiTheme="minorHAnsi" w:hAnsiTheme="minorHAnsi"/>
          <w:lang w:val="sr-Latn-CS"/>
        </w:rPr>
      </w:pPr>
      <w:r w:rsidRPr="00350775">
        <w:rPr>
          <w:rFonts w:asciiTheme="minorHAnsi" w:hAnsiTheme="minorHAnsi"/>
          <w:lang w:val="sr-Latn-CS"/>
        </w:rPr>
        <w:t>Persa Dujaković</w:t>
      </w:r>
    </w:p>
    <w:sectPr w:rsidR="004B7B6D" w:rsidRPr="00350775" w:rsidSect="0072578F">
      <w:footerReference w:type="even" r:id="rId8"/>
      <w:footerReference w:type="default" r:id="rId9"/>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CE4" w:rsidRDefault="00924CE4" w:rsidP="00BB3056">
      <w:r>
        <w:separator/>
      </w:r>
    </w:p>
  </w:endnote>
  <w:endnote w:type="continuationSeparator" w:id="0">
    <w:p w:rsidR="00924CE4" w:rsidRDefault="00924CE4" w:rsidP="00BB30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E4" w:rsidRDefault="00F95D9F" w:rsidP="0072578F">
    <w:pPr>
      <w:pStyle w:val="Footer"/>
      <w:framePr w:wrap="around" w:vAnchor="text" w:hAnchor="margin" w:xAlign="right" w:y="1"/>
      <w:rPr>
        <w:rStyle w:val="PageNumber"/>
      </w:rPr>
    </w:pPr>
    <w:r>
      <w:rPr>
        <w:rStyle w:val="PageNumber"/>
      </w:rPr>
      <w:fldChar w:fldCharType="begin"/>
    </w:r>
    <w:r w:rsidR="00F70EE4">
      <w:rPr>
        <w:rStyle w:val="PageNumber"/>
      </w:rPr>
      <w:instrText xml:space="preserve">PAGE  </w:instrText>
    </w:r>
    <w:r>
      <w:rPr>
        <w:rStyle w:val="PageNumber"/>
      </w:rPr>
      <w:fldChar w:fldCharType="end"/>
    </w:r>
  </w:p>
  <w:p w:rsidR="00F70EE4" w:rsidRDefault="00F70EE4" w:rsidP="007257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E4" w:rsidRDefault="00F95D9F" w:rsidP="0072578F">
    <w:pPr>
      <w:pStyle w:val="Footer"/>
      <w:framePr w:wrap="around" w:vAnchor="text" w:hAnchor="margin" w:xAlign="right" w:y="1"/>
      <w:rPr>
        <w:rStyle w:val="PageNumber"/>
      </w:rPr>
    </w:pPr>
    <w:r>
      <w:rPr>
        <w:rStyle w:val="PageNumber"/>
      </w:rPr>
      <w:fldChar w:fldCharType="begin"/>
    </w:r>
    <w:r w:rsidR="00F70EE4">
      <w:rPr>
        <w:rStyle w:val="PageNumber"/>
      </w:rPr>
      <w:instrText xml:space="preserve">PAGE  </w:instrText>
    </w:r>
    <w:r>
      <w:rPr>
        <w:rStyle w:val="PageNumber"/>
      </w:rPr>
      <w:fldChar w:fldCharType="separate"/>
    </w:r>
    <w:r w:rsidR="00996BAC">
      <w:rPr>
        <w:rStyle w:val="PageNumber"/>
        <w:noProof/>
      </w:rPr>
      <w:t>5</w:t>
    </w:r>
    <w:r>
      <w:rPr>
        <w:rStyle w:val="PageNumber"/>
      </w:rPr>
      <w:fldChar w:fldCharType="end"/>
    </w:r>
  </w:p>
  <w:p w:rsidR="00F70EE4" w:rsidRDefault="00F70EE4" w:rsidP="007257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CE4" w:rsidRDefault="00924CE4" w:rsidP="00BB3056">
      <w:r>
        <w:separator/>
      </w:r>
    </w:p>
  </w:footnote>
  <w:footnote w:type="continuationSeparator" w:id="0">
    <w:p w:rsidR="00924CE4" w:rsidRDefault="00924CE4" w:rsidP="00BB3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13AD"/>
    <w:multiLevelType w:val="hybridMultilevel"/>
    <w:tmpl w:val="55BC8A92"/>
    <w:lvl w:ilvl="0" w:tplc="74F0772C">
      <w:start w:val="30"/>
      <w:numFmt w:val="bullet"/>
      <w:lvlText w:val="-"/>
      <w:lvlJc w:val="left"/>
      <w:pPr>
        <w:ind w:left="2210" w:hanging="360"/>
      </w:pPr>
      <w:rPr>
        <w:rFonts w:ascii="Calibri" w:eastAsia="Times New Roman" w:hAnsi="Calibri" w:cs="Calibri" w:hint="default"/>
      </w:rPr>
    </w:lvl>
    <w:lvl w:ilvl="1" w:tplc="181A0003" w:tentative="1">
      <w:start w:val="1"/>
      <w:numFmt w:val="bullet"/>
      <w:lvlText w:val="o"/>
      <w:lvlJc w:val="left"/>
      <w:pPr>
        <w:ind w:left="2930" w:hanging="360"/>
      </w:pPr>
      <w:rPr>
        <w:rFonts w:ascii="Courier New" w:hAnsi="Courier New" w:cs="Courier New" w:hint="default"/>
      </w:rPr>
    </w:lvl>
    <w:lvl w:ilvl="2" w:tplc="181A0005" w:tentative="1">
      <w:start w:val="1"/>
      <w:numFmt w:val="bullet"/>
      <w:lvlText w:val=""/>
      <w:lvlJc w:val="left"/>
      <w:pPr>
        <w:ind w:left="3650" w:hanging="360"/>
      </w:pPr>
      <w:rPr>
        <w:rFonts w:ascii="Wingdings" w:hAnsi="Wingdings" w:hint="default"/>
      </w:rPr>
    </w:lvl>
    <w:lvl w:ilvl="3" w:tplc="181A0001" w:tentative="1">
      <w:start w:val="1"/>
      <w:numFmt w:val="bullet"/>
      <w:lvlText w:val=""/>
      <w:lvlJc w:val="left"/>
      <w:pPr>
        <w:ind w:left="4370" w:hanging="360"/>
      </w:pPr>
      <w:rPr>
        <w:rFonts w:ascii="Symbol" w:hAnsi="Symbol" w:hint="default"/>
      </w:rPr>
    </w:lvl>
    <w:lvl w:ilvl="4" w:tplc="181A0003" w:tentative="1">
      <w:start w:val="1"/>
      <w:numFmt w:val="bullet"/>
      <w:lvlText w:val="o"/>
      <w:lvlJc w:val="left"/>
      <w:pPr>
        <w:ind w:left="5090" w:hanging="360"/>
      </w:pPr>
      <w:rPr>
        <w:rFonts w:ascii="Courier New" w:hAnsi="Courier New" w:cs="Courier New" w:hint="default"/>
      </w:rPr>
    </w:lvl>
    <w:lvl w:ilvl="5" w:tplc="181A0005" w:tentative="1">
      <w:start w:val="1"/>
      <w:numFmt w:val="bullet"/>
      <w:lvlText w:val=""/>
      <w:lvlJc w:val="left"/>
      <w:pPr>
        <w:ind w:left="5810" w:hanging="360"/>
      </w:pPr>
      <w:rPr>
        <w:rFonts w:ascii="Wingdings" w:hAnsi="Wingdings" w:hint="default"/>
      </w:rPr>
    </w:lvl>
    <w:lvl w:ilvl="6" w:tplc="181A0001" w:tentative="1">
      <w:start w:val="1"/>
      <w:numFmt w:val="bullet"/>
      <w:lvlText w:val=""/>
      <w:lvlJc w:val="left"/>
      <w:pPr>
        <w:ind w:left="6530" w:hanging="360"/>
      </w:pPr>
      <w:rPr>
        <w:rFonts w:ascii="Symbol" w:hAnsi="Symbol" w:hint="default"/>
      </w:rPr>
    </w:lvl>
    <w:lvl w:ilvl="7" w:tplc="181A0003" w:tentative="1">
      <w:start w:val="1"/>
      <w:numFmt w:val="bullet"/>
      <w:lvlText w:val="o"/>
      <w:lvlJc w:val="left"/>
      <w:pPr>
        <w:ind w:left="7250" w:hanging="360"/>
      </w:pPr>
      <w:rPr>
        <w:rFonts w:ascii="Courier New" w:hAnsi="Courier New" w:cs="Courier New" w:hint="default"/>
      </w:rPr>
    </w:lvl>
    <w:lvl w:ilvl="8" w:tplc="181A0005" w:tentative="1">
      <w:start w:val="1"/>
      <w:numFmt w:val="bullet"/>
      <w:lvlText w:val=""/>
      <w:lvlJc w:val="left"/>
      <w:pPr>
        <w:ind w:left="7970" w:hanging="360"/>
      </w:pPr>
      <w:rPr>
        <w:rFonts w:ascii="Wingdings" w:hAnsi="Wingdings" w:hint="default"/>
      </w:rPr>
    </w:lvl>
  </w:abstractNum>
  <w:abstractNum w:abstractNumId="1">
    <w:nsid w:val="0AE22A11"/>
    <w:multiLevelType w:val="hybridMultilevel"/>
    <w:tmpl w:val="547C79F2"/>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C9D10CE"/>
    <w:multiLevelType w:val="hybridMultilevel"/>
    <w:tmpl w:val="D7DE1AF6"/>
    <w:lvl w:ilvl="0" w:tplc="FA94BF4A">
      <w:start w:val="1"/>
      <w:numFmt w:val="decimal"/>
      <w:pStyle w:val="Heading1"/>
      <w:lvlText w:val="%1."/>
      <w:lvlJc w:val="left"/>
      <w:pPr>
        <w:ind w:left="360" w:hanging="360"/>
      </w:p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19743195"/>
    <w:multiLevelType w:val="hybridMultilevel"/>
    <w:tmpl w:val="DD14C4D6"/>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
    <w:nsid w:val="1C104585"/>
    <w:multiLevelType w:val="hybridMultilevel"/>
    <w:tmpl w:val="C966D162"/>
    <w:lvl w:ilvl="0" w:tplc="5F92C43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0616F66"/>
    <w:multiLevelType w:val="hybridMultilevel"/>
    <w:tmpl w:val="98602880"/>
    <w:lvl w:ilvl="0" w:tplc="5F34C0F8">
      <w:start w:val="30"/>
      <w:numFmt w:val="bullet"/>
      <w:lvlText w:val="-"/>
      <w:lvlJc w:val="left"/>
      <w:pPr>
        <w:ind w:left="1130" w:hanging="360"/>
      </w:pPr>
      <w:rPr>
        <w:rFonts w:ascii="Calibri" w:eastAsia="Times New Roman" w:hAnsi="Calibri" w:cs="Calibri" w:hint="default"/>
      </w:rPr>
    </w:lvl>
    <w:lvl w:ilvl="1" w:tplc="181A0003" w:tentative="1">
      <w:start w:val="1"/>
      <w:numFmt w:val="bullet"/>
      <w:lvlText w:val="o"/>
      <w:lvlJc w:val="left"/>
      <w:pPr>
        <w:ind w:left="1850" w:hanging="360"/>
      </w:pPr>
      <w:rPr>
        <w:rFonts w:ascii="Courier New" w:hAnsi="Courier New" w:cs="Courier New" w:hint="default"/>
      </w:rPr>
    </w:lvl>
    <w:lvl w:ilvl="2" w:tplc="181A0005" w:tentative="1">
      <w:start w:val="1"/>
      <w:numFmt w:val="bullet"/>
      <w:lvlText w:val=""/>
      <w:lvlJc w:val="left"/>
      <w:pPr>
        <w:ind w:left="2570" w:hanging="360"/>
      </w:pPr>
      <w:rPr>
        <w:rFonts w:ascii="Wingdings" w:hAnsi="Wingdings" w:hint="default"/>
      </w:rPr>
    </w:lvl>
    <w:lvl w:ilvl="3" w:tplc="181A0001" w:tentative="1">
      <w:start w:val="1"/>
      <w:numFmt w:val="bullet"/>
      <w:lvlText w:val=""/>
      <w:lvlJc w:val="left"/>
      <w:pPr>
        <w:ind w:left="3290" w:hanging="360"/>
      </w:pPr>
      <w:rPr>
        <w:rFonts w:ascii="Symbol" w:hAnsi="Symbol" w:hint="default"/>
      </w:rPr>
    </w:lvl>
    <w:lvl w:ilvl="4" w:tplc="181A0003" w:tentative="1">
      <w:start w:val="1"/>
      <w:numFmt w:val="bullet"/>
      <w:lvlText w:val="o"/>
      <w:lvlJc w:val="left"/>
      <w:pPr>
        <w:ind w:left="4010" w:hanging="360"/>
      </w:pPr>
      <w:rPr>
        <w:rFonts w:ascii="Courier New" w:hAnsi="Courier New" w:cs="Courier New" w:hint="default"/>
      </w:rPr>
    </w:lvl>
    <w:lvl w:ilvl="5" w:tplc="181A0005" w:tentative="1">
      <w:start w:val="1"/>
      <w:numFmt w:val="bullet"/>
      <w:lvlText w:val=""/>
      <w:lvlJc w:val="left"/>
      <w:pPr>
        <w:ind w:left="4730" w:hanging="360"/>
      </w:pPr>
      <w:rPr>
        <w:rFonts w:ascii="Wingdings" w:hAnsi="Wingdings" w:hint="default"/>
      </w:rPr>
    </w:lvl>
    <w:lvl w:ilvl="6" w:tplc="181A0001" w:tentative="1">
      <w:start w:val="1"/>
      <w:numFmt w:val="bullet"/>
      <w:lvlText w:val=""/>
      <w:lvlJc w:val="left"/>
      <w:pPr>
        <w:ind w:left="5450" w:hanging="360"/>
      </w:pPr>
      <w:rPr>
        <w:rFonts w:ascii="Symbol" w:hAnsi="Symbol" w:hint="default"/>
      </w:rPr>
    </w:lvl>
    <w:lvl w:ilvl="7" w:tplc="181A0003" w:tentative="1">
      <w:start w:val="1"/>
      <w:numFmt w:val="bullet"/>
      <w:lvlText w:val="o"/>
      <w:lvlJc w:val="left"/>
      <w:pPr>
        <w:ind w:left="6170" w:hanging="360"/>
      </w:pPr>
      <w:rPr>
        <w:rFonts w:ascii="Courier New" w:hAnsi="Courier New" w:cs="Courier New" w:hint="default"/>
      </w:rPr>
    </w:lvl>
    <w:lvl w:ilvl="8" w:tplc="181A0005" w:tentative="1">
      <w:start w:val="1"/>
      <w:numFmt w:val="bullet"/>
      <w:lvlText w:val=""/>
      <w:lvlJc w:val="left"/>
      <w:pPr>
        <w:ind w:left="6890" w:hanging="360"/>
      </w:pPr>
      <w:rPr>
        <w:rFonts w:ascii="Wingdings" w:hAnsi="Wingdings" w:hint="default"/>
      </w:rPr>
    </w:lvl>
  </w:abstractNum>
  <w:abstractNum w:abstractNumId="6">
    <w:nsid w:val="21F61C8E"/>
    <w:multiLevelType w:val="hybridMultilevel"/>
    <w:tmpl w:val="FDD0CC1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nsid w:val="2DEE51B6"/>
    <w:multiLevelType w:val="hybridMultilevel"/>
    <w:tmpl w:val="7D54A772"/>
    <w:lvl w:ilvl="0" w:tplc="4CE207A4">
      <w:start w:val="30"/>
      <w:numFmt w:val="bullet"/>
      <w:lvlText w:val="-"/>
      <w:lvlJc w:val="left"/>
      <w:pPr>
        <w:ind w:left="2050" w:hanging="360"/>
      </w:pPr>
      <w:rPr>
        <w:rFonts w:ascii="Calibri" w:eastAsia="Times New Roman" w:hAnsi="Calibri" w:cs="Calibri" w:hint="default"/>
      </w:rPr>
    </w:lvl>
    <w:lvl w:ilvl="1" w:tplc="181A0003" w:tentative="1">
      <w:start w:val="1"/>
      <w:numFmt w:val="bullet"/>
      <w:lvlText w:val="o"/>
      <w:lvlJc w:val="left"/>
      <w:pPr>
        <w:ind w:left="2770" w:hanging="360"/>
      </w:pPr>
      <w:rPr>
        <w:rFonts w:ascii="Courier New" w:hAnsi="Courier New" w:cs="Courier New" w:hint="default"/>
      </w:rPr>
    </w:lvl>
    <w:lvl w:ilvl="2" w:tplc="181A0005" w:tentative="1">
      <w:start w:val="1"/>
      <w:numFmt w:val="bullet"/>
      <w:lvlText w:val=""/>
      <w:lvlJc w:val="left"/>
      <w:pPr>
        <w:ind w:left="3490" w:hanging="360"/>
      </w:pPr>
      <w:rPr>
        <w:rFonts w:ascii="Wingdings" w:hAnsi="Wingdings" w:hint="default"/>
      </w:rPr>
    </w:lvl>
    <w:lvl w:ilvl="3" w:tplc="181A0001" w:tentative="1">
      <w:start w:val="1"/>
      <w:numFmt w:val="bullet"/>
      <w:lvlText w:val=""/>
      <w:lvlJc w:val="left"/>
      <w:pPr>
        <w:ind w:left="4210" w:hanging="360"/>
      </w:pPr>
      <w:rPr>
        <w:rFonts w:ascii="Symbol" w:hAnsi="Symbol" w:hint="default"/>
      </w:rPr>
    </w:lvl>
    <w:lvl w:ilvl="4" w:tplc="181A0003" w:tentative="1">
      <w:start w:val="1"/>
      <w:numFmt w:val="bullet"/>
      <w:lvlText w:val="o"/>
      <w:lvlJc w:val="left"/>
      <w:pPr>
        <w:ind w:left="4930" w:hanging="360"/>
      </w:pPr>
      <w:rPr>
        <w:rFonts w:ascii="Courier New" w:hAnsi="Courier New" w:cs="Courier New" w:hint="default"/>
      </w:rPr>
    </w:lvl>
    <w:lvl w:ilvl="5" w:tplc="181A0005" w:tentative="1">
      <w:start w:val="1"/>
      <w:numFmt w:val="bullet"/>
      <w:lvlText w:val=""/>
      <w:lvlJc w:val="left"/>
      <w:pPr>
        <w:ind w:left="5650" w:hanging="360"/>
      </w:pPr>
      <w:rPr>
        <w:rFonts w:ascii="Wingdings" w:hAnsi="Wingdings" w:hint="default"/>
      </w:rPr>
    </w:lvl>
    <w:lvl w:ilvl="6" w:tplc="181A0001" w:tentative="1">
      <w:start w:val="1"/>
      <w:numFmt w:val="bullet"/>
      <w:lvlText w:val=""/>
      <w:lvlJc w:val="left"/>
      <w:pPr>
        <w:ind w:left="6370" w:hanging="360"/>
      </w:pPr>
      <w:rPr>
        <w:rFonts w:ascii="Symbol" w:hAnsi="Symbol" w:hint="default"/>
      </w:rPr>
    </w:lvl>
    <w:lvl w:ilvl="7" w:tplc="181A0003" w:tentative="1">
      <w:start w:val="1"/>
      <w:numFmt w:val="bullet"/>
      <w:lvlText w:val="o"/>
      <w:lvlJc w:val="left"/>
      <w:pPr>
        <w:ind w:left="7090" w:hanging="360"/>
      </w:pPr>
      <w:rPr>
        <w:rFonts w:ascii="Courier New" w:hAnsi="Courier New" w:cs="Courier New" w:hint="default"/>
      </w:rPr>
    </w:lvl>
    <w:lvl w:ilvl="8" w:tplc="181A0005" w:tentative="1">
      <w:start w:val="1"/>
      <w:numFmt w:val="bullet"/>
      <w:lvlText w:val=""/>
      <w:lvlJc w:val="left"/>
      <w:pPr>
        <w:ind w:left="7810" w:hanging="360"/>
      </w:pPr>
      <w:rPr>
        <w:rFonts w:ascii="Wingdings" w:hAnsi="Wingdings" w:hint="default"/>
      </w:rPr>
    </w:lvl>
  </w:abstractNum>
  <w:abstractNum w:abstractNumId="8">
    <w:nsid w:val="2F5D4DE1"/>
    <w:multiLevelType w:val="hybridMultilevel"/>
    <w:tmpl w:val="544AFD90"/>
    <w:lvl w:ilvl="0" w:tplc="181A000F">
      <w:start w:val="3"/>
      <w:numFmt w:val="decimal"/>
      <w:lvlText w:val="%1."/>
      <w:lvlJc w:val="left"/>
      <w:pPr>
        <w:ind w:left="786" w:hanging="360"/>
      </w:pPr>
      <w:rPr>
        <w:rFonts w:hint="default"/>
      </w:rPr>
    </w:lvl>
    <w:lvl w:ilvl="1" w:tplc="181A0019" w:tentative="1">
      <w:start w:val="1"/>
      <w:numFmt w:val="lowerLetter"/>
      <w:lvlText w:val="%2."/>
      <w:lvlJc w:val="left"/>
      <w:pPr>
        <w:ind w:left="1506" w:hanging="360"/>
      </w:pPr>
    </w:lvl>
    <w:lvl w:ilvl="2" w:tplc="181A001B" w:tentative="1">
      <w:start w:val="1"/>
      <w:numFmt w:val="lowerRoman"/>
      <w:lvlText w:val="%3."/>
      <w:lvlJc w:val="right"/>
      <w:pPr>
        <w:ind w:left="2226" w:hanging="180"/>
      </w:pPr>
    </w:lvl>
    <w:lvl w:ilvl="3" w:tplc="181A000F" w:tentative="1">
      <w:start w:val="1"/>
      <w:numFmt w:val="decimal"/>
      <w:lvlText w:val="%4."/>
      <w:lvlJc w:val="left"/>
      <w:pPr>
        <w:ind w:left="2946" w:hanging="360"/>
      </w:pPr>
    </w:lvl>
    <w:lvl w:ilvl="4" w:tplc="181A0019" w:tentative="1">
      <w:start w:val="1"/>
      <w:numFmt w:val="lowerLetter"/>
      <w:lvlText w:val="%5."/>
      <w:lvlJc w:val="left"/>
      <w:pPr>
        <w:ind w:left="3666" w:hanging="360"/>
      </w:pPr>
    </w:lvl>
    <w:lvl w:ilvl="5" w:tplc="181A001B" w:tentative="1">
      <w:start w:val="1"/>
      <w:numFmt w:val="lowerRoman"/>
      <w:lvlText w:val="%6."/>
      <w:lvlJc w:val="right"/>
      <w:pPr>
        <w:ind w:left="4386" w:hanging="180"/>
      </w:pPr>
    </w:lvl>
    <w:lvl w:ilvl="6" w:tplc="181A000F" w:tentative="1">
      <w:start w:val="1"/>
      <w:numFmt w:val="decimal"/>
      <w:lvlText w:val="%7."/>
      <w:lvlJc w:val="left"/>
      <w:pPr>
        <w:ind w:left="5106" w:hanging="360"/>
      </w:pPr>
    </w:lvl>
    <w:lvl w:ilvl="7" w:tplc="181A0019" w:tentative="1">
      <w:start w:val="1"/>
      <w:numFmt w:val="lowerLetter"/>
      <w:lvlText w:val="%8."/>
      <w:lvlJc w:val="left"/>
      <w:pPr>
        <w:ind w:left="5826" w:hanging="360"/>
      </w:pPr>
    </w:lvl>
    <w:lvl w:ilvl="8" w:tplc="181A001B" w:tentative="1">
      <w:start w:val="1"/>
      <w:numFmt w:val="lowerRoman"/>
      <w:lvlText w:val="%9."/>
      <w:lvlJc w:val="right"/>
      <w:pPr>
        <w:ind w:left="6546" w:hanging="180"/>
      </w:pPr>
    </w:lvl>
  </w:abstractNum>
  <w:abstractNum w:abstractNumId="9">
    <w:nsid w:val="3DE11417"/>
    <w:multiLevelType w:val="hybridMultilevel"/>
    <w:tmpl w:val="82461E84"/>
    <w:lvl w:ilvl="0" w:tplc="4A04E81E">
      <w:start w:val="153"/>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0">
    <w:nsid w:val="3E4928BF"/>
    <w:multiLevelType w:val="hybridMultilevel"/>
    <w:tmpl w:val="9EEAF244"/>
    <w:lvl w:ilvl="0" w:tplc="9412F4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446F6"/>
    <w:multiLevelType w:val="hybridMultilevel"/>
    <w:tmpl w:val="60D65872"/>
    <w:lvl w:ilvl="0" w:tplc="781AF980">
      <w:start w:val="3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416B79C8"/>
    <w:multiLevelType w:val="hybridMultilevel"/>
    <w:tmpl w:val="9664F0D6"/>
    <w:lvl w:ilvl="0" w:tplc="26423DFE">
      <w:start w:val="1"/>
      <w:numFmt w:val="decimal"/>
      <w:pStyle w:val="Heading2"/>
      <w:lvlText w:val="%1.1."/>
      <w:lvlJc w:val="left"/>
      <w:pPr>
        <w:ind w:left="64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31252B"/>
    <w:multiLevelType w:val="hybridMultilevel"/>
    <w:tmpl w:val="1332E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603181"/>
    <w:multiLevelType w:val="hybridMultilevel"/>
    <w:tmpl w:val="4AC615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502089"/>
    <w:multiLevelType w:val="hybridMultilevel"/>
    <w:tmpl w:val="4AC615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88E29F5"/>
    <w:multiLevelType w:val="hybridMultilevel"/>
    <w:tmpl w:val="DE82BDD0"/>
    <w:lvl w:ilvl="0" w:tplc="13F27BC6">
      <w:start w:val="30"/>
      <w:numFmt w:val="bullet"/>
      <w:lvlText w:val="-"/>
      <w:lvlJc w:val="left"/>
      <w:pPr>
        <w:ind w:left="2570" w:hanging="360"/>
      </w:pPr>
      <w:rPr>
        <w:rFonts w:ascii="Calibri" w:eastAsia="Times New Roman" w:hAnsi="Calibri" w:cs="Calibri" w:hint="default"/>
      </w:rPr>
    </w:lvl>
    <w:lvl w:ilvl="1" w:tplc="181A0003" w:tentative="1">
      <w:start w:val="1"/>
      <w:numFmt w:val="bullet"/>
      <w:lvlText w:val="o"/>
      <w:lvlJc w:val="left"/>
      <w:pPr>
        <w:ind w:left="3290" w:hanging="360"/>
      </w:pPr>
      <w:rPr>
        <w:rFonts w:ascii="Courier New" w:hAnsi="Courier New" w:cs="Courier New" w:hint="default"/>
      </w:rPr>
    </w:lvl>
    <w:lvl w:ilvl="2" w:tplc="181A0005" w:tentative="1">
      <w:start w:val="1"/>
      <w:numFmt w:val="bullet"/>
      <w:lvlText w:val=""/>
      <w:lvlJc w:val="left"/>
      <w:pPr>
        <w:ind w:left="4010" w:hanging="360"/>
      </w:pPr>
      <w:rPr>
        <w:rFonts w:ascii="Wingdings" w:hAnsi="Wingdings" w:hint="default"/>
      </w:rPr>
    </w:lvl>
    <w:lvl w:ilvl="3" w:tplc="181A0001" w:tentative="1">
      <w:start w:val="1"/>
      <w:numFmt w:val="bullet"/>
      <w:lvlText w:val=""/>
      <w:lvlJc w:val="left"/>
      <w:pPr>
        <w:ind w:left="4730" w:hanging="360"/>
      </w:pPr>
      <w:rPr>
        <w:rFonts w:ascii="Symbol" w:hAnsi="Symbol" w:hint="default"/>
      </w:rPr>
    </w:lvl>
    <w:lvl w:ilvl="4" w:tplc="181A0003" w:tentative="1">
      <w:start w:val="1"/>
      <w:numFmt w:val="bullet"/>
      <w:lvlText w:val="o"/>
      <w:lvlJc w:val="left"/>
      <w:pPr>
        <w:ind w:left="5450" w:hanging="360"/>
      </w:pPr>
      <w:rPr>
        <w:rFonts w:ascii="Courier New" w:hAnsi="Courier New" w:cs="Courier New" w:hint="default"/>
      </w:rPr>
    </w:lvl>
    <w:lvl w:ilvl="5" w:tplc="181A0005" w:tentative="1">
      <w:start w:val="1"/>
      <w:numFmt w:val="bullet"/>
      <w:lvlText w:val=""/>
      <w:lvlJc w:val="left"/>
      <w:pPr>
        <w:ind w:left="6170" w:hanging="360"/>
      </w:pPr>
      <w:rPr>
        <w:rFonts w:ascii="Wingdings" w:hAnsi="Wingdings" w:hint="default"/>
      </w:rPr>
    </w:lvl>
    <w:lvl w:ilvl="6" w:tplc="181A0001" w:tentative="1">
      <w:start w:val="1"/>
      <w:numFmt w:val="bullet"/>
      <w:lvlText w:val=""/>
      <w:lvlJc w:val="left"/>
      <w:pPr>
        <w:ind w:left="6890" w:hanging="360"/>
      </w:pPr>
      <w:rPr>
        <w:rFonts w:ascii="Symbol" w:hAnsi="Symbol" w:hint="default"/>
      </w:rPr>
    </w:lvl>
    <w:lvl w:ilvl="7" w:tplc="181A0003" w:tentative="1">
      <w:start w:val="1"/>
      <w:numFmt w:val="bullet"/>
      <w:lvlText w:val="o"/>
      <w:lvlJc w:val="left"/>
      <w:pPr>
        <w:ind w:left="7610" w:hanging="360"/>
      </w:pPr>
      <w:rPr>
        <w:rFonts w:ascii="Courier New" w:hAnsi="Courier New" w:cs="Courier New" w:hint="default"/>
      </w:rPr>
    </w:lvl>
    <w:lvl w:ilvl="8" w:tplc="181A0005" w:tentative="1">
      <w:start w:val="1"/>
      <w:numFmt w:val="bullet"/>
      <w:lvlText w:val=""/>
      <w:lvlJc w:val="left"/>
      <w:pPr>
        <w:ind w:left="8330" w:hanging="360"/>
      </w:pPr>
      <w:rPr>
        <w:rFonts w:ascii="Wingdings" w:hAnsi="Wingdings" w:hint="default"/>
      </w:rPr>
    </w:lvl>
  </w:abstractNum>
  <w:abstractNum w:abstractNumId="17">
    <w:nsid w:val="49157C99"/>
    <w:multiLevelType w:val="hybridMultilevel"/>
    <w:tmpl w:val="0096F430"/>
    <w:lvl w:ilvl="0" w:tplc="F0208E34">
      <w:start w:val="154"/>
      <w:numFmt w:val="bullet"/>
      <w:lvlText w:val="-"/>
      <w:lvlJc w:val="left"/>
      <w:pPr>
        <w:ind w:left="1800" w:hanging="360"/>
      </w:pPr>
      <w:rPr>
        <w:rFonts w:ascii="Times New Roman" w:eastAsia="Times New Roman" w:hAnsi="Times New Roman" w:cs="Times New Roman" w:hint="default"/>
      </w:rPr>
    </w:lvl>
    <w:lvl w:ilvl="1" w:tplc="181A0003" w:tentative="1">
      <w:start w:val="1"/>
      <w:numFmt w:val="bullet"/>
      <w:lvlText w:val="o"/>
      <w:lvlJc w:val="left"/>
      <w:pPr>
        <w:ind w:left="2520" w:hanging="360"/>
      </w:pPr>
      <w:rPr>
        <w:rFonts w:ascii="Courier New" w:hAnsi="Courier New" w:cs="Courier New" w:hint="default"/>
      </w:rPr>
    </w:lvl>
    <w:lvl w:ilvl="2" w:tplc="181A0005" w:tentative="1">
      <w:start w:val="1"/>
      <w:numFmt w:val="bullet"/>
      <w:lvlText w:val=""/>
      <w:lvlJc w:val="left"/>
      <w:pPr>
        <w:ind w:left="3240" w:hanging="360"/>
      </w:pPr>
      <w:rPr>
        <w:rFonts w:ascii="Wingdings" w:hAnsi="Wingdings" w:hint="default"/>
      </w:rPr>
    </w:lvl>
    <w:lvl w:ilvl="3" w:tplc="181A0001" w:tentative="1">
      <w:start w:val="1"/>
      <w:numFmt w:val="bullet"/>
      <w:lvlText w:val=""/>
      <w:lvlJc w:val="left"/>
      <w:pPr>
        <w:ind w:left="3960" w:hanging="360"/>
      </w:pPr>
      <w:rPr>
        <w:rFonts w:ascii="Symbol" w:hAnsi="Symbol" w:hint="default"/>
      </w:rPr>
    </w:lvl>
    <w:lvl w:ilvl="4" w:tplc="181A0003" w:tentative="1">
      <w:start w:val="1"/>
      <w:numFmt w:val="bullet"/>
      <w:lvlText w:val="o"/>
      <w:lvlJc w:val="left"/>
      <w:pPr>
        <w:ind w:left="4680" w:hanging="360"/>
      </w:pPr>
      <w:rPr>
        <w:rFonts w:ascii="Courier New" w:hAnsi="Courier New" w:cs="Courier New" w:hint="default"/>
      </w:rPr>
    </w:lvl>
    <w:lvl w:ilvl="5" w:tplc="181A0005" w:tentative="1">
      <w:start w:val="1"/>
      <w:numFmt w:val="bullet"/>
      <w:lvlText w:val=""/>
      <w:lvlJc w:val="left"/>
      <w:pPr>
        <w:ind w:left="5400" w:hanging="360"/>
      </w:pPr>
      <w:rPr>
        <w:rFonts w:ascii="Wingdings" w:hAnsi="Wingdings" w:hint="default"/>
      </w:rPr>
    </w:lvl>
    <w:lvl w:ilvl="6" w:tplc="181A0001" w:tentative="1">
      <w:start w:val="1"/>
      <w:numFmt w:val="bullet"/>
      <w:lvlText w:val=""/>
      <w:lvlJc w:val="left"/>
      <w:pPr>
        <w:ind w:left="6120" w:hanging="360"/>
      </w:pPr>
      <w:rPr>
        <w:rFonts w:ascii="Symbol" w:hAnsi="Symbol" w:hint="default"/>
      </w:rPr>
    </w:lvl>
    <w:lvl w:ilvl="7" w:tplc="181A0003" w:tentative="1">
      <w:start w:val="1"/>
      <w:numFmt w:val="bullet"/>
      <w:lvlText w:val="o"/>
      <w:lvlJc w:val="left"/>
      <w:pPr>
        <w:ind w:left="6840" w:hanging="360"/>
      </w:pPr>
      <w:rPr>
        <w:rFonts w:ascii="Courier New" w:hAnsi="Courier New" w:cs="Courier New" w:hint="default"/>
      </w:rPr>
    </w:lvl>
    <w:lvl w:ilvl="8" w:tplc="181A0005" w:tentative="1">
      <w:start w:val="1"/>
      <w:numFmt w:val="bullet"/>
      <w:lvlText w:val=""/>
      <w:lvlJc w:val="left"/>
      <w:pPr>
        <w:ind w:left="7560" w:hanging="360"/>
      </w:pPr>
      <w:rPr>
        <w:rFonts w:ascii="Wingdings" w:hAnsi="Wingdings" w:hint="default"/>
      </w:rPr>
    </w:lvl>
  </w:abstractNum>
  <w:abstractNum w:abstractNumId="18">
    <w:nsid w:val="4DF32C42"/>
    <w:multiLevelType w:val="hybridMultilevel"/>
    <w:tmpl w:val="FB908C90"/>
    <w:lvl w:ilvl="0" w:tplc="EEB07A44">
      <w:start w:val="3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nsid w:val="4EDB764C"/>
    <w:multiLevelType w:val="hybridMultilevel"/>
    <w:tmpl w:val="86780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960F93"/>
    <w:multiLevelType w:val="hybridMultilevel"/>
    <w:tmpl w:val="F5346972"/>
    <w:lvl w:ilvl="0" w:tplc="181A0001">
      <w:start w:val="1"/>
      <w:numFmt w:val="bullet"/>
      <w:lvlText w:val=""/>
      <w:lvlJc w:val="left"/>
      <w:pPr>
        <w:ind w:left="360" w:hanging="360"/>
      </w:pPr>
      <w:rPr>
        <w:rFonts w:ascii="Symbol" w:hAnsi="Symbol" w:hint="default"/>
      </w:rPr>
    </w:lvl>
    <w:lvl w:ilvl="1" w:tplc="181A0003" w:tentative="1">
      <w:start w:val="1"/>
      <w:numFmt w:val="bullet"/>
      <w:lvlText w:val="o"/>
      <w:lvlJc w:val="left"/>
      <w:pPr>
        <w:ind w:left="1080" w:hanging="360"/>
      </w:pPr>
      <w:rPr>
        <w:rFonts w:ascii="Courier New" w:hAnsi="Courier New" w:cs="Courier New" w:hint="default"/>
      </w:rPr>
    </w:lvl>
    <w:lvl w:ilvl="2" w:tplc="181A0005" w:tentative="1">
      <w:start w:val="1"/>
      <w:numFmt w:val="bullet"/>
      <w:lvlText w:val=""/>
      <w:lvlJc w:val="left"/>
      <w:pPr>
        <w:ind w:left="1800" w:hanging="360"/>
      </w:pPr>
      <w:rPr>
        <w:rFonts w:ascii="Wingdings" w:hAnsi="Wingdings" w:hint="default"/>
      </w:rPr>
    </w:lvl>
    <w:lvl w:ilvl="3" w:tplc="181A0001" w:tentative="1">
      <w:start w:val="1"/>
      <w:numFmt w:val="bullet"/>
      <w:lvlText w:val=""/>
      <w:lvlJc w:val="left"/>
      <w:pPr>
        <w:ind w:left="2520" w:hanging="360"/>
      </w:pPr>
      <w:rPr>
        <w:rFonts w:ascii="Symbol" w:hAnsi="Symbol" w:hint="default"/>
      </w:rPr>
    </w:lvl>
    <w:lvl w:ilvl="4" w:tplc="181A0003" w:tentative="1">
      <w:start w:val="1"/>
      <w:numFmt w:val="bullet"/>
      <w:lvlText w:val="o"/>
      <w:lvlJc w:val="left"/>
      <w:pPr>
        <w:ind w:left="3240" w:hanging="360"/>
      </w:pPr>
      <w:rPr>
        <w:rFonts w:ascii="Courier New" w:hAnsi="Courier New" w:cs="Courier New" w:hint="default"/>
      </w:rPr>
    </w:lvl>
    <w:lvl w:ilvl="5" w:tplc="181A0005" w:tentative="1">
      <w:start w:val="1"/>
      <w:numFmt w:val="bullet"/>
      <w:lvlText w:val=""/>
      <w:lvlJc w:val="left"/>
      <w:pPr>
        <w:ind w:left="3960" w:hanging="360"/>
      </w:pPr>
      <w:rPr>
        <w:rFonts w:ascii="Wingdings" w:hAnsi="Wingdings" w:hint="default"/>
      </w:rPr>
    </w:lvl>
    <w:lvl w:ilvl="6" w:tplc="181A0001" w:tentative="1">
      <w:start w:val="1"/>
      <w:numFmt w:val="bullet"/>
      <w:lvlText w:val=""/>
      <w:lvlJc w:val="left"/>
      <w:pPr>
        <w:ind w:left="4680" w:hanging="360"/>
      </w:pPr>
      <w:rPr>
        <w:rFonts w:ascii="Symbol" w:hAnsi="Symbol" w:hint="default"/>
      </w:rPr>
    </w:lvl>
    <w:lvl w:ilvl="7" w:tplc="181A0003" w:tentative="1">
      <w:start w:val="1"/>
      <w:numFmt w:val="bullet"/>
      <w:lvlText w:val="o"/>
      <w:lvlJc w:val="left"/>
      <w:pPr>
        <w:ind w:left="5400" w:hanging="360"/>
      </w:pPr>
      <w:rPr>
        <w:rFonts w:ascii="Courier New" w:hAnsi="Courier New" w:cs="Courier New" w:hint="default"/>
      </w:rPr>
    </w:lvl>
    <w:lvl w:ilvl="8" w:tplc="181A0005" w:tentative="1">
      <w:start w:val="1"/>
      <w:numFmt w:val="bullet"/>
      <w:lvlText w:val=""/>
      <w:lvlJc w:val="left"/>
      <w:pPr>
        <w:ind w:left="6120" w:hanging="360"/>
      </w:pPr>
      <w:rPr>
        <w:rFonts w:ascii="Wingdings" w:hAnsi="Wingdings" w:hint="default"/>
      </w:rPr>
    </w:lvl>
  </w:abstractNum>
  <w:abstractNum w:abstractNumId="21">
    <w:nsid w:val="5EF70417"/>
    <w:multiLevelType w:val="hybridMultilevel"/>
    <w:tmpl w:val="7EF8549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nsid w:val="60B2634E"/>
    <w:multiLevelType w:val="hybridMultilevel"/>
    <w:tmpl w:val="F1864288"/>
    <w:lvl w:ilvl="0" w:tplc="7B70E328">
      <w:start w:val="3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3">
    <w:nsid w:val="61AE12E7"/>
    <w:multiLevelType w:val="multilevel"/>
    <w:tmpl w:val="B96A992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A575238"/>
    <w:multiLevelType w:val="multilevel"/>
    <w:tmpl w:val="EFCACE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2711AB3"/>
    <w:multiLevelType w:val="hybridMultilevel"/>
    <w:tmpl w:val="94AC219A"/>
    <w:lvl w:ilvl="0" w:tplc="7908BA16">
      <w:start w:val="169"/>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nsid w:val="74F81BCC"/>
    <w:multiLevelType w:val="hybridMultilevel"/>
    <w:tmpl w:val="6E30C0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350"/>
        </w:tabs>
        <w:ind w:left="135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75836848"/>
    <w:multiLevelType w:val="hybridMultilevel"/>
    <w:tmpl w:val="96D4C94C"/>
    <w:lvl w:ilvl="0" w:tplc="B1AA60DE">
      <w:start w:val="30"/>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8">
    <w:nsid w:val="75F75146"/>
    <w:multiLevelType w:val="hybridMultilevel"/>
    <w:tmpl w:val="6AD0098A"/>
    <w:lvl w:ilvl="0" w:tplc="7232494C">
      <w:start w:val="3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9">
    <w:nsid w:val="78360179"/>
    <w:multiLevelType w:val="hybridMultilevel"/>
    <w:tmpl w:val="7748A55E"/>
    <w:lvl w:ilvl="0" w:tplc="0409000F">
      <w:start w:val="1"/>
      <w:numFmt w:val="decimal"/>
      <w:lvlText w:val="%1."/>
      <w:lvlJc w:val="left"/>
      <w:pPr>
        <w:tabs>
          <w:tab w:val="num" w:pos="720"/>
        </w:tabs>
        <w:ind w:left="720" w:hanging="360"/>
      </w:pPr>
      <w:rPr>
        <w:rFonts w:hint="default"/>
      </w:rPr>
    </w:lvl>
    <w:lvl w:ilvl="1" w:tplc="BB0AEE00">
      <w:start w:val="1"/>
      <w:numFmt w:val="bullet"/>
      <w:lvlText w:val=""/>
      <w:lvlJc w:val="left"/>
      <w:pPr>
        <w:tabs>
          <w:tab w:val="num" w:pos="1440"/>
        </w:tabs>
        <w:ind w:left="1440" w:hanging="360"/>
      </w:pPr>
      <w:rPr>
        <w:rFonts w:ascii="Symbol" w:hAnsi="Symbol" w:hint="default"/>
      </w:rPr>
    </w:lvl>
    <w:lvl w:ilvl="2" w:tplc="B008DA7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9864FE2"/>
    <w:multiLevelType w:val="hybridMultilevel"/>
    <w:tmpl w:val="9BE661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9B74049"/>
    <w:multiLevelType w:val="hybridMultilevel"/>
    <w:tmpl w:val="BB788D28"/>
    <w:lvl w:ilvl="0" w:tplc="C952FB78">
      <w:start w:val="1"/>
      <w:numFmt w:val="upperRoman"/>
      <w:lvlText w:val="%1"/>
      <w:lvlJc w:val="right"/>
      <w:pPr>
        <w:ind w:left="720" w:hanging="360"/>
      </w:pPr>
      <w:rPr>
        <w:rFonts w:hint="default"/>
        <w:i/>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nsid w:val="7BE37BB8"/>
    <w:multiLevelType w:val="hybridMultilevel"/>
    <w:tmpl w:val="FC40AE2A"/>
    <w:lvl w:ilvl="0" w:tplc="2850E710">
      <w:start w:val="153"/>
      <w:numFmt w:val="bullet"/>
      <w:lvlText w:val="-"/>
      <w:lvlJc w:val="left"/>
      <w:pPr>
        <w:ind w:left="1440" w:hanging="360"/>
      </w:pPr>
      <w:rPr>
        <w:rFonts w:ascii="Times New Roman" w:eastAsia="Times New Roman"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3">
    <w:nsid w:val="7F4E1980"/>
    <w:multiLevelType w:val="hybridMultilevel"/>
    <w:tmpl w:val="3D78B09A"/>
    <w:lvl w:ilvl="0" w:tplc="99CE102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0"/>
  </w:num>
  <w:num w:numId="3">
    <w:abstractNumId w:val="33"/>
  </w:num>
  <w:num w:numId="4">
    <w:abstractNumId w:val="21"/>
  </w:num>
  <w:num w:numId="5">
    <w:abstractNumId w:val="20"/>
  </w:num>
  <w:num w:numId="6">
    <w:abstractNumId w:val="8"/>
  </w:num>
  <w:num w:numId="7">
    <w:abstractNumId w:val="15"/>
  </w:num>
  <w:num w:numId="8">
    <w:abstractNumId w:val="14"/>
  </w:num>
  <w:num w:numId="9">
    <w:abstractNumId w:val="2"/>
  </w:num>
  <w:num w:numId="10">
    <w:abstractNumId w:val="12"/>
  </w:num>
  <w:num w:numId="11">
    <w:abstractNumId w:val="24"/>
  </w:num>
  <w:num w:numId="12">
    <w:abstractNumId w:val="6"/>
  </w:num>
  <w:num w:numId="13">
    <w:abstractNumId w:val="3"/>
  </w:num>
  <w:num w:numId="14">
    <w:abstractNumId w:val="25"/>
  </w:num>
  <w:num w:numId="15">
    <w:abstractNumId w:val="1"/>
  </w:num>
  <w:num w:numId="16">
    <w:abstractNumId w:val="9"/>
  </w:num>
  <w:num w:numId="17">
    <w:abstractNumId w:val="32"/>
  </w:num>
  <w:num w:numId="18">
    <w:abstractNumId w:val="17"/>
  </w:num>
  <w:num w:numId="19">
    <w:abstractNumId w:val="11"/>
  </w:num>
  <w:num w:numId="20">
    <w:abstractNumId w:val="5"/>
  </w:num>
  <w:num w:numId="21">
    <w:abstractNumId w:val="22"/>
  </w:num>
  <w:num w:numId="22">
    <w:abstractNumId w:val="27"/>
  </w:num>
  <w:num w:numId="23">
    <w:abstractNumId w:val="28"/>
  </w:num>
  <w:num w:numId="24">
    <w:abstractNumId w:val="7"/>
  </w:num>
  <w:num w:numId="25">
    <w:abstractNumId w:val="18"/>
  </w:num>
  <w:num w:numId="26">
    <w:abstractNumId w:val="0"/>
  </w:num>
  <w:num w:numId="27">
    <w:abstractNumId w:val="16"/>
  </w:num>
  <w:num w:numId="2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num>
  <w:num w:numId="31">
    <w:abstractNumId w:val="31"/>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209B9"/>
    <w:rsid w:val="0001024C"/>
    <w:rsid w:val="00021DE8"/>
    <w:rsid w:val="00023E2B"/>
    <w:rsid w:val="00026666"/>
    <w:rsid w:val="000274EE"/>
    <w:rsid w:val="00031A3D"/>
    <w:rsid w:val="00042FF0"/>
    <w:rsid w:val="00047D3B"/>
    <w:rsid w:val="00065161"/>
    <w:rsid w:val="00066010"/>
    <w:rsid w:val="00087398"/>
    <w:rsid w:val="00092387"/>
    <w:rsid w:val="000A373C"/>
    <w:rsid w:val="000B0ED0"/>
    <w:rsid w:val="000B12AC"/>
    <w:rsid w:val="000B314D"/>
    <w:rsid w:val="000B48F8"/>
    <w:rsid w:val="000B7FCD"/>
    <w:rsid w:val="000D47BC"/>
    <w:rsid w:val="000D4A5E"/>
    <w:rsid w:val="000D52EC"/>
    <w:rsid w:val="000D6719"/>
    <w:rsid w:val="000E23C2"/>
    <w:rsid w:val="000E7EC5"/>
    <w:rsid w:val="000F1D26"/>
    <w:rsid w:val="000F24CC"/>
    <w:rsid w:val="001029FC"/>
    <w:rsid w:val="00103792"/>
    <w:rsid w:val="001050B1"/>
    <w:rsid w:val="00105F29"/>
    <w:rsid w:val="00110E7E"/>
    <w:rsid w:val="00112F19"/>
    <w:rsid w:val="0011476B"/>
    <w:rsid w:val="001201BB"/>
    <w:rsid w:val="001302B1"/>
    <w:rsid w:val="00131ADC"/>
    <w:rsid w:val="00144002"/>
    <w:rsid w:val="001447E2"/>
    <w:rsid w:val="00145F8B"/>
    <w:rsid w:val="00155AD4"/>
    <w:rsid w:val="00157E41"/>
    <w:rsid w:val="00173524"/>
    <w:rsid w:val="0017357E"/>
    <w:rsid w:val="00176FE9"/>
    <w:rsid w:val="00180A8B"/>
    <w:rsid w:val="001839D4"/>
    <w:rsid w:val="00187FB7"/>
    <w:rsid w:val="001B4215"/>
    <w:rsid w:val="001B720E"/>
    <w:rsid w:val="001C507F"/>
    <w:rsid w:val="001D0308"/>
    <w:rsid w:val="001D2158"/>
    <w:rsid w:val="001D6147"/>
    <w:rsid w:val="00211D49"/>
    <w:rsid w:val="00220C03"/>
    <w:rsid w:val="00221DC7"/>
    <w:rsid w:val="00232A54"/>
    <w:rsid w:val="0023485F"/>
    <w:rsid w:val="00247001"/>
    <w:rsid w:val="00253C2F"/>
    <w:rsid w:val="0025693E"/>
    <w:rsid w:val="00266129"/>
    <w:rsid w:val="00267BF8"/>
    <w:rsid w:val="00275425"/>
    <w:rsid w:val="00282A9D"/>
    <w:rsid w:val="00283444"/>
    <w:rsid w:val="00290BD8"/>
    <w:rsid w:val="00293ABD"/>
    <w:rsid w:val="00295767"/>
    <w:rsid w:val="00295BE5"/>
    <w:rsid w:val="002A18B5"/>
    <w:rsid w:val="002A2E5D"/>
    <w:rsid w:val="002A467C"/>
    <w:rsid w:val="002B1700"/>
    <w:rsid w:val="002B468C"/>
    <w:rsid w:val="002B4B6F"/>
    <w:rsid w:val="002C1C2A"/>
    <w:rsid w:val="002D6AA2"/>
    <w:rsid w:val="002E0510"/>
    <w:rsid w:val="002F0B3C"/>
    <w:rsid w:val="003072E6"/>
    <w:rsid w:val="00310650"/>
    <w:rsid w:val="00321D56"/>
    <w:rsid w:val="00326EE7"/>
    <w:rsid w:val="00326FEF"/>
    <w:rsid w:val="003302BF"/>
    <w:rsid w:val="00331BCB"/>
    <w:rsid w:val="00350775"/>
    <w:rsid w:val="00351B00"/>
    <w:rsid w:val="00355EB6"/>
    <w:rsid w:val="00365546"/>
    <w:rsid w:val="00365900"/>
    <w:rsid w:val="00372E9D"/>
    <w:rsid w:val="003806FE"/>
    <w:rsid w:val="00380928"/>
    <w:rsid w:val="0038270E"/>
    <w:rsid w:val="003846B0"/>
    <w:rsid w:val="00386E43"/>
    <w:rsid w:val="00390B91"/>
    <w:rsid w:val="003947E8"/>
    <w:rsid w:val="003962F7"/>
    <w:rsid w:val="003A01FF"/>
    <w:rsid w:val="003B017E"/>
    <w:rsid w:val="003B711F"/>
    <w:rsid w:val="003C1B80"/>
    <w:rsid w:val="003C2B79"/>
    <w:rsid w:val="003C43D2"/>
    <w:rsid w:val="003D0EF8"/>
    <w:rsid w:val="003D5DC6"/>
    <w:rsid w:val="003D7AF5"/>
    <w:rsid w:val="003F20D8"/>
    <w:rsid w:val="003F2A99"/>
    <w:rsid w:val="0041222C"/>
    <w:rsid w:val="00420499"/>
    <w:rsid w:val="004563EA"/>
    <w:rsid w:val="00472AE8"/>
    <w:rsid w:val="00472F75"/>
    <w:rsid w:val="00480EF5"/>
    <w:rsid w:val="00483732"/>
    <w:rsid w:val="004864DD"/>
    <w:rsid w:val="0048664F"/>
    <w:rsid w:val="004915EC"/>
    <w:rsid w:val="004920BE"/>
    <w:rsid w:val="00492EC8"/>
    <w:rsid w:val="00494D90"/>
    <w:rsid w:val="0049638A"/>
    <w:rsid w:val="00496A46"/>
    <w:rsid w:val="00497C3C"/>
    <w:rsid w:val="004B267F"/>
    <w:rsid w:val="004B7B6D"/>
    <w:rsid w:val="004D31BA"/>
    <w:rsid w:val="004D3C42"/>
    <w:rsid w:val="004D6DAC"/>
    <w:rsid w:val="004E6146"/>
    <w:rsid w:val="004E77EA"/>
    <w:rsid w:val="004F33B2"/>
    <w:rsid w:val="004F7331"/>
    <w:rsid w:val="00500293"/>
    <w:rsid w:val="005116E2"/>
    <w:rsid w:val="0051495D"/>
    <w:rsid w:val="00534CB9"/>
    <w:rsid w:val="0054473B"/>
    <w:rsid w:val="0054787C"/>
    <w:rsid w:val="00556BF8"/>
    <w:rsid w:val="005671A4"/>
    <w:rsid w:val="0057263B"/>
    <w:rsid w:val="005773D4"/>
    <w:rsid w:val="00582199"/>
    <w:rsid w:val="00587C3B"/>
    <w:rsid w:val="005A1DEE"/>
    <w:rsid w:val="005A4673"/>
    <w:rsid w:val="005A5F28"/>
    <w:rsid w:val="005B0D92"/>
    <w:rsid w:val="005B4B7F"/>
    <w:rsid w:val="005D1A57"/>
    <w:rsid w:val="005D4DF8"/>
    <w:rsid w:val="005E006A"/>
    <w:rsid w:val="005E2792"/>
    <w:rsid w:val="005E70F2"/>
    <w:rsid w:val="005F3FD8"/>
    <w:rsid w:val="006037DE"/>
    <w:rsid w:val="00603DDF"/>
    <w:rsid w:val="0060473E"/>
    <w:rsid w:val="00612EF4"/>
    <w:rsid w:val="00616D1E"/>
    <w:rsid w:val="00617B96"/>
    <w:rsid w:val="00625135"/>
    <w:rsid w:val="006262A0"/>
    <w:rsid w:val="006350B0"/>
    <w:rsid w:val="00635951"/>
    <w:rsid w:val="00647F19"/>
    <w:rsid w:val="00654258"/>
    <w:rsid w:val="00655CA5"/>
    <w:rsid w:val="00656FA0"/>
    <w:rsid w:val="006607E9"/>
    <w:rsid w:val="006758BA"/>
    <w:rsid w:val="00686588"/>
    <w:rsid w:val="006908BE"/>
    <w:rsid w:val="006A6F22"/>
    <w:rsid w:val="006B0D95"/>
    <w:rsid w:val="006C0E84"/>
    <w:rsid w:val="006C4E02"/>
    <w:rsid w:val="006D2841"/>
    <w:rsid w:val="006E309D"/>
    <w:rsid w:val="006E5E4B"/>
    <w:rsid w:val="006F15B8"/>
    <w:rsid w:val="006F4993"/>
    <w:rsid w:val="006F681B"/>
    <w:rsid w:val="006F709F"/>
    <w:rsid w:val="007003C8"/>
    <w:rsid w:val="007072C2"/>
    <w:rsid w:val="00707D40"/>
    <w:rsid w:val="00710F18"/>
    <w:rsid w:val="0071691E"/>
    <w:rsid w:val="0072578F"/>
    <w:rsid w:val="007326C1"/>
    <w:rsid w:val="00733865"/>
    <w:rsid w:val="0073753D"/>
    <w:rsid w:val="00765EE2"/>
    <w:rsid w:val="00770767"/>
    <w:rsid w:val="0077308A"/>
    <w:rsid w:val="007807E8"/>
    <w:rsid w:val="0079381C"/>
    <w:rsid w:val="0079668A"/>
    <w:rsid w:val="007A31A3"/>
    <w:rsid w:val="007A5F76"/>
    <w:rsid w:val="007A7DC2"/>
    <w:rsid w:val="007B2561"/>
    <w:rsid w:val="007C1D23"/>
    <w:rsid w:val="007D23FF"/>
    <w:rsid w:val="007E2401"/>
    <w:rsid w:val="007E643E"/>
    <w:rsid w:val="007F05B6"/>
    <w:rsid w:val="007F2763"/>
    <w:rsid w:val="007F5434"/>
    <w:rsid w:val="007F5D28"/>
    <w:rsid w:val="00824111"/>
    <w:rsid w:val="008270C1"/>
    <w:rsid w:val="00832FA6"/>
    <w:rsid w:val="00837BA5"/>
    <w:rsid w:val="00842229"/>
    <w:rsid w:val="00856A5D"/>
    <w:rsid w:val="008603C0"/>
    <w:rsid w:val="008614C1"/>
    <w:rsid w:val="00862088"/>
    <w:rsid w:val="008668CF"/>
    <w:rsid w:val="00872309"/>
    <w:rsid w:val="00875AC7"/>
    <w:rsid w:val="00875BFA"/>
    <w:rsid w:val="008936F5"/>
    <w:rsid w:val="00896D19"/>
    <w:rsid w:val="008979AA"/>
    <w:rsid w:val="008A7E94"/>
    <w:rsid w:val="008B18C1"/>
    <w:rsid w:val="008B6564"/>
    <w:rsid w:val="008C2E73"/>
    <w:rsid w:val="008D0F99"/>
    <w:rsid w:val="008D4A2E"/>
    <w:rsid w:val="008D72B0"/>
    <w:rsid w:val="008F0E8F"/>
    <w:rsid w:val="008F67AF"/>
    <w:rsid w:val="0090287E"/>
    <w:rsid w:val="00923A46"/>
    <w:rsid w:val="00924845"/>
    <w:rsid w:val="00924CE4"/>
    <w:rsid w:val="009264A3"/>
    <w:rsid w:val="009267AD"/>
    <w:rsid w:val="0093076E"/>
    <w:rsid w:val="00937AFC"/>
    <w:rsid w:val="009456C3"/>
    <w:rsid w:val="00946D26"/>
    <w:rsid w:val="009576C0"/>
    <w:rsid w:val="00963677"/>
    <w:rsid w:val="00963F24"/>
    <w:rsid w:val="00966BFA"/>
    <w:rsid w:val="00967F91"/>
    <w:rsid w:val="00972165"/>
    <w:rsid w:val="00975CFD"/>
    <w:rsid w:val="00994FC0"/>
    <w:rsid w:val="00996BAC"/>
    <w:rsid w:val="009A149B"/>
    <w:rsid w:val="009A49BA"/>
    <w:rsid w:val="009B4432"/>
    <w:rsid w:val="009C4117"/>
    <w:rsid w:val="009D4231"/>
    <w:rsid w:val="009E4EA5"/>
    <w:rsid w:val="009F5A60"/>
    <w:rsid w:val="00A04859"/>
    <w:rsid w:val="00A15CA4"/>
    <w:rsid w:val="00A16492"/>
    <w:rsid w:val="00A1713E"/>
    <w:rsid w:val="00A23379"/>
    <w:rsid w:val="00A40571"/>
    <w:rsid w:val="00A47B1A"/>
    <w:rsid w:val="00A61B47"/>
    <w:rsid w:val="00A65BF1"/>
    <w:rsid w:val="00A719A4"/>
    <w:rsid w:val="00A82DEB"/>
    <w:rsid w:val="00A841C8"/>
    <w:rsid w:val="00A84DDD"/>
    <w:rsid w:val="00A90F2F"/>
    <w:rsid w:val="00AA250E"/>
    <w:rsid w:val="00AA469E"/>
    <w:rsid w:val="00AA7501"/>
    <w:rsid w:val="00AB38F0"/>
    <w:rsid w:val="00AC109B"/>
    <w:rsid w:val="00AC1DC7"/>
    <w:rsid w:val="00AC50DE"/>
    <w:rsid w:val="00AC585C"/>
    <w:rsid w:val="00AC62DA"/>
    <w:rsid w:val="00AE0075"/>
    <w:rsid w:val="00AE00B4"/>
    <w:rsid w:val="00AF3D93"/>
    <w:rsid w:val="00AF5B9D"/>
    <w:rsid w:val="00AF6050"/>
    <w:rsid w:val="00B05EF3"/>
    <w:rsid w:val="00B14EC4"/>
    <w:rsid w:val="00B1795E"/>
    <w:rsid w:val="00B31E99"/>
    <w:rsid w:val="00B32D78"/>
    <w:rsid w:val="00B44E94"/>
    <w:rsid w:val="00B4536B"/>
    <w:rsid w:val="00B469B7"/>
    <w:rsid w:val="00B51D0D"/>
    <w:rsid w:val="00B52720"/>
    <w:rsid w:val="00B63B07"/>
    <w:rsid w:val="00B64D95"/>
    <w:rsid w:val="00B66BF4"/>
    <w:rsid w:val="00B71C80"/>
    <w:rsid w:val="00B758B2"/>
    <w:rsid w:val="00B76746"/>
    <w:rsid w:val="00B771C2"/>
    <w:rsid w:val="00B80C7D"/>
    <w:rsid w:val="00B94AA8"/>
    <w:rsid w:val="00B97BBA"/>
    <w:rsid w:val="00BA0CE3"/>
    <w:rsid w:val="00BA4D36"/>
    <w:rsid w:val="00BB3056"/>
    <w:rsid w:val="00BC29A3"/>
    <w:rsid w:val="00BC30EE"/>
    <w:rsid w:val="00BC5C8C"/>
    <w:rsid w:val="00BC6E61"/>
    <w:rsid w:val="00BE3B68"/>
    <w:rsid w:val="00BE766C"/>
    <w:rsid w:val="00BF0B16"/>
    <w:rsid w:val="00BF2008"/>
    <w:rsid w:val="00C10E78"/>
    <w:rsid w:val="00C1251A"/>
    <w:rsid w:val="00C143F2"/>
    <w:rsid w:val="00C229FC"/>
    <w:rsid w:val="00C31A64"/>
    <w:rsid w:val="00C33A66"/>
    <w:rsid w:val="00C40CC7"/>
    <w:rsid w:val="00C52699"/>
    <w:rsid w:val="00C5481A"/>
    <w:rsid w:val="00C54849"/>
    <w:rsid w:val="00C67A39"/>
    <w:rsid w:val="00C80AD5"/>
    <w:rsid w:val="00C80BCC"/>
    <w:rsid w:val="00C92406"/>
    <w:rsid w:val="00CA1335"/>
    <w:rsid w:val="00CA2BB4"/>
    <w:rsid w:val="00CA434C"/>
    <w:rsid w:val="00CA5A13"/>
    <w:rsid w:val="00CA6720"/>
    <w:rsid w:val="00CB1804"/>
    <w:rsid w:val="00CB3E16"/>
    <w:rsid w:val="00CB65B6"/>
    <w:rsid w:val="00CE0B38"/>
    <w:rsid w:val="00CE0C80"/>
    <w:rsid w:val="00CE0E42"/>
    <w:rsid w:val="00CF63EE"/>
    <w:rsid w:val="00CF75DD"/>
    <w:rsid w:val="00D00B49"/>
    <w:rsid w:val="00D01443"/>
    <w:rsid w:val="00D01EFD"/>
    <w:rsid w:val="00D0402F"/>
    <w:rsid w:val="00D063E6"/>
    <w:rsid w:val="00D0666A"/>
    <w:rsid w:val="00D3566F"/>
    <w:rsid w:val="00D516E4"/>
    <w:rsid w:val="00D54DBF"/>
    <w:rsid w:val="00DA27D2"/>
    <w:rsid w:val="00DA4B45"/>
    <w:rsid w:val="00DA524C"/>
    <w:rsid w:val="00DA59B4"/>
    <w:rsid w:val="00DA74D3"/>
    <w:rsid w:val="00DB13C1"/>
    <w:rsid w:val="00DB18A1"/>
    <w:rsid w:val="00DC66F1"/>
    <w:rsid w:val="00DC7A06"/>
    <w:rsid w:val="00DE1AF3"/>
    <w:rsid w:val="00DE1B7D"/>
    <w:rsid w:val="00DE539F"/>
    <w:rsid w:val="00DF254A"/>
    <w:rsid w:val="00DF6B32"/>
    <w:rsid w:val="00E030B5"/>
    <w:rsid w:val="00E209B9"/>
    <w:rsid w:val="00E36746"/>
    <w:rsid w:val="00E4646A"/>
    <w:rsid w:val="00E47B0D"/>
    <w:rsid w:val="00E53207"/>
    <w:rsid w:val="00E568AE"/>
    <w:rsid w:val="00E56D19"/>
    <w:rsid w:val="00E60775"/>
    <w:rsid w:val="00E63392"/>
    <w:rsid w:val="00E71EDB"/>
    <w:rsid w:val="00E768DE"/>
    <w:rsid w:val="00EA56A6"/>
    <w:rsid w:val="00EB0CCB"/>
    <w:rsid w:val="00EB5BF8"/>
    <w:rsid w:val="00EC0346"/>
    <w:rsid w:val="00EC0EEE"/>
    <w:rsid w:val="00EC617F"/>
    <w:rsid w:val="00EC6DA1"/>
    <w:rsid w:val="00ED396B"/>
    <w:rsid w:val="00ED7353"/>
    <w:rsid w:val="00EE06EC"/>
    <w:rsid w:val="00EE1133"/>
    <w:rsid w:val="00EE531D"/>
    <w:rsid w:val="00EF281C"/>
    <w:rsid w:val="00EF4A8C"/>
    <w:rsid w:val="00EF5514"/>
    <w:rsid w:val="00EF64B4"/>
    <w:rsid w:val="00F03E76"/>
    <w:rsid w:val="00F07D63"/>
    <w:rsid w:val="00F160FD"/>
    <w:rsid w:val="00F37433"/>
    <w:rsid w:val="00F55509"/>
    <w:rsid w:val="00F62154"/>
    <w:rsid w:val="00F626A5"/>
    <w:rsid w:val="00F66A68"/>
    <w:rsid w:val="00F70EE4"/>
    <w:rsid w:val="00F7225E"/>
    <w:rsid w:val="00F72A36"/>
    <w:rsid w:val="00F73A9D"/>
    <w:rsid w:val="00F8187C"/>
    <w:rsid w:val="00F84A57"/>
    <w:rsid w:val="00F86D57"/>
    <w:rsid w:val="00F95B2A"/>
    <w:rsid w:val="00F95D9F"/>
    <w:rsid w:val="00FA1875"/>
    <w:rsid w:val="00FA19FB"/>
    <w:rsid w:val="00FA41F7"/>
    <w:rsid w:val="00FB17DD"/>
    <w:rsid w:val="00FB23C1"/>
    <w:rsid w:val="00FB3136"/>
    <w:rsid w:val="00FB3C95"/>
    <w:rsid w:val="00FB5049"/>
    <w:rsid w:val="00FC1377"/>
    <w:rsid w:val="00FC3B29"/>
    <w:rsid w:val="00FC3B87"/>
    <w:rsid w:val="00FC726D"/>
    <w:rsid w:val="00FD080D"/>
    <w:rsid w:val="00FE0772"/>
    <w:rsid w:val="00FE794E"/>
    <w:rsid w:val="00FF227F"/>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B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209B9"/>
    <w:pPr>
      <w:keepNext/>
      <w:numPr>
        <w:numId w:val="9"/>
      </w:numPr>
      <w:spacing w:before="240" w:after="60"/>
      <w:ind w:left="0" w:firstLine="357"/>
      <w:outlineLvl w:val="0"/>
    </w:pPr>
    <w:rPr>
      <w:rFonts w:cs="Arial"/>
      <w:bCs/>
      <w:caps/>
      <w:kern w:val="32"/>
      <w:sz w:val="28"/>
      <w:szCs w:val="32"/>
    </w:rPr>
  </w:style>
  <w:style w:type="paragraph" w:styleId="Heading2">
    <w:name w:val="heading 2"/>
    <w:basedOn w:val="Normal"/>
    <w:next w:val="Normal"/>
    <w:link w:val="Heading2Char"/>
    <w:qFormat/>
    <w:rsid w:val="00E209B9"/>
    <w:pPr>
      <w:keepNext/>
      <w:numPr>
        <w:numId w:val="10"/>
      </w:numPr>
      <w:spacing w:before="240" w:after="240"/>
      <w:jc w:val="both"/>
      <w:outlineLvl w:val="1"/>
    </w:pPr>
    <w:rPr>
      <w:rFonts w:cs="Arial"/>
      <w:bCs/>
      <w:iCs/>
      <w:noProo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09B9"/>
    <w:rPr>
      <w:rFonts w:ascii="Times New Roman" w:eastAsia="Times New Roman" w:hAnsi="Times New Roman" w:cs="Arial"/>
      <w:bCs/>
      <w:caps/>
      <w:kern w:val="32"/>
      <w:sz w:val="28"/>
      <w:szCs w:val="32"/>
      <w:lang w:val="en-US"/>
    </w:rPr>
  </w:style>
  <w:style w:type="character" w:customStyle="1" w:styleId="Heading2Char">
    <w:name w:val="Heading 2 Char"/>
    <w:basedOn w:val="DefaultParagraphFont"/>
    <w:link w:val="Heading2"/>
    <w:rsid w:val="00E209B9"/>
    <w:rPr>
      <w:rFonts w:ascii="Times New Roman" w:eastAsia="Times New Roman" w:hAnsi="Times New Roman" w:cs="Arial"/>
      <w:bCs/>
      <w:iCs/>
      <w:noProof/>
      <w:sz w:val="24"/>
      <w:szCs w:val="28"/>
      <w:lang w:val="en-US"/>
    </w:rPr>
  </w:style>
  <w:style w:type="table" w:styleId="TableGrid">
    <w:name w:val="Table Grid"/>
    <w:basedOn w:val="TableNormal"/>
    <w:rsid w:val="00E209B9"/>
    <w:pPr>
      <w:spacing w:after="0" w:line="240" w:lineRule="auto"/>
    </w:pPr>
    <w:rPr>
      <w:rFonts w:ascii="Times New Roman" w:eastAsia="Times New Roman" w:hAnsi="Times New Roman" w:cs="Times New Roman"/>
      <w:sz w:val="20"/>
      <w:szCs w:val="20"/>
      <w:lang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E209B9"/>
    <w:pPr>
      <w:ind w:left="360"/>
      <w:jc w:val="both"/>
    </w:pPr>
    <w:rPr>
      <w:lang w:val="sr-Cyrl-CS"/>
    </w:rPr>
  </w:style>
  <w:style w:type="character" w:customStyle="1" w:styleId="BodyTextIndentChar">
    <w:name w:val="Body Text Indent Char"/>
    <w:basedOn w:val="DefaultParagraphFont"/>
    <w:link w:val="BodyTextIndent"/>
    <w:rsid w:val="00E209B9"/>
    <w:rPr>
      <w:rFonts w:ascii="Times New Roman" w:eastAsia="Times New Roman" w:hAnsi="Times New Roman" w:cs="Times New Roman"/>
      <w:sz w:val="24"/>
      <w:szCs w:val="24"/>
      <w:lang w:val="sr-Cyrl-CS"/>
    </w:rPr>
  </w:style>
  <w:style w:type="paragraph" w:styleId="Footer">
    <w:name w:val="footer"/>
    <w:basedOn w:val="Normal"/>
    <w:link w:val="FooterChar"/>
    <w:rsid w:val="00E209B9"/>
    <w:pPr>
      <w:tabs>
        <w:tab w:val="center" w:pos="4702"/>
        <w:tab w:val="right" w:pos="9405"/>
      </w:tabs>
    </w:pPr>
  </w:style>
  <w:style w:type="character" w:customStyle="1" w:styleId="FooterChar">
    <w:name w:val="Footer Char"/>
    <w:basedOn w:val="DefaultParagraphFont"/>
    <w:link w:val="Footer"/>
    <w:rsid w:val="00E209B9"/>
    <w:rPr>
      <w:rFonts w:ascii="Times New Roman" w:eastAsia="Times New Roman" w:hAnsi="Times New Roman" w:cs="Times New Roman"/>
      <w:sz w:val="24"/>
      <w:szCs w:val="24"/>
      <w:lang w:val="en-US"/>
    </w:rPr>
  </w:style>
  <w:style w:type="character" w:styleId="PageNumber">
    <w:name w:val="page number"/>
    <w:basedOn w:val="DefaultParagraphFont"/>
    <w:rsid w:val="00E209B9"/>
  </w:style>
  <w:style w:type="paragraph" w:styleId="ListParagraph">
    <w:name w:val="List Paragraph"/>
    <w:basedOn w:val="Normal"/>
    <w:uiPriority w:val="34"/>
    <w:qFormat/>
    <w:rsid w:val="00E209B9"/>
    <w:pPr>
      <w:ind w:left="720"/>
      <w:contextualSpacing/>
    </w:pPr>
  </w:style>
  <w:style w:type="paragraph" w:styleId="BalloonText">
    <w:name w:val="Balloon Text"/>
    <w:basedOn w:val="Normal"/>
    <w:link w:val="BalloonTextChar"/>
    <w:uiPriority w:val="99"/>
    <w:semiHidden/>
    <w:unhideWhenUsed/>
    <w:rsid w:val="00F160FD"/>
    <w:rPr>
      <w:rFonts w:ascii="Tahoma" w:hAnsi="Tahoma" w:cs="Tahoma"/>
      <w:sz w:val="16"/>
      <w:szCs w:val="16"/>
    </w:rPr>
  </w:style>
  <w:style w:type="character" w:customStyle="1" w:styleId="BalloonTextChar">
    <w:name w:val="Balloon Text Char"/>
    <w:basedOn w:val="DefaultParagraphFont"/>
    <w:link w:val="BalloonText"/>
    <w:uiPriority w:val="99"/>
    <w:semiHidden/>
    <w:rsid w:val="00F160FD"/>
    <w:rPr>
      <w:rFonts w:ascii="Tahoma" w:eastAsia="Times New Roman" w:hAnsi="Tahoma" w:cs="Tahoma"/>
      <w:sz w:val="16"/>
      <w:szCs w:val="16"/>
      <w:lang w:val="en-US"/>
    </w:rPr>
  </w:style>
  <w:style w:type="paragraph" w:styleId="BodyText">
    <w:name w:val="Body Text"/>
    <w:basedOn w:val="Normal"/>
    <w:link w:val="BodyTextChar"/>
    <w:uiPriority w:val="99"/>
    <w:semiHidden/>
    <w:unhideWhenUsed/>
    <w:rsid w:val="00AA250E"/>
    <w:pPr>
      <w:spacing w:after="120"/>
    </w:pPr>
  </w:style>
  <w:style w:type="character" w:customStyle="1" w:styleId="BodyTextChar">
    <w:name w:val="Body Text Char"/>
    <w:basedOn w:val="DefaultParagraphFont"/>
    <w:link w:val="BodyText"/>
    <w:uiPriority w:val="99"/>
    <w:semiHidden/>
    <w:rsid w:val="00AA250E"/>
    <w:rPr>
      <w:rFonts w:ascii="Times New Roman" w:eastAsia="Times New Roman" w:hAnsi="Times New Roman" w:cs="Times New Roman"/>
      <w:sz w:val="24"/>
      <w:szCs w:val="24"/>
      <w:lang w:val="en-US"/>
    </w:rPr>
  </w:style>
  <w:style w:type="paragraph" w:customStyle="1" w:styleId="Naslov">
    <w:name w:val="Naslov"/>
    <w:basedOn w:val="Normal"/>
    <w:link w:val="NaslovChar"/>
    <w:autoRedefine/>
    <w:rsid w:val="00AA250E"/>
    <w:pPr>
      <w:tabs>
        <w:tab w:val="num" w:pos="420"/>
      </w:tabs>
      <w:spacing w:line="360" w:lineRule="auto"/>
      <w:ind w:left="420" w:hanging="420"/>
      <w:jc w:val="both"/>
    </w:pPr>
    <w:rPr>
      <w:rFonts w:ascii="Arial" w:eastAsia="Arial Unicode MS" w:hAnsi="Arial" w:cs="Arial"/>
      <w:lang w:val="sr-Latn-CS"/>
    </w:rPr>
  </w:style>
  <w:style w:type="character" w:customStyle="1" w:styleId="NaslovChar">
    <w:name w:val="Naslov Char"/>
    <w:link w:val="Naslov"/>
    <w:rsid w:val="00AA250E"/>
    <w:rPr>
      <w:rFonts w:ascii="Arial" w:eastAsia="Arial Unicode MS" w:hAnsi="Arial" w:cs="Arial"/>
      <w:sz w:val="24"/>
      <w:szCs w:val="24"/>
      <w:lang w:val="sr-Latn-CS"/>
    </w:rPr>
  </w:style>
  <w:style w:type="character" w:customStyle="1" w:styleId="FontStyle12">
    <w:name w:val="Font Style12"/>
    <w:rsid w:val="00AA250E"/>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93870098">
      <w:bodyDiv w:val="1"/>
      <w:marLeft w:val="0"/>
      <w:marRight w:val="0"/>
      <w:marTop w:val="0"/>
      <w:marBottom w:val="0"/>
      <w:divBdr>
        <w:top w:val="none" w:sz="0" w:space="0" w:color="auto"/>
        <w:left w:val="none" w:sz="0" w:space="0" w:color="auto"/>
        <w:bottom w:val="none" w:sz="0" w:space="0" w:color="auto"/>
        <w:right w:val="none" w:sz="0" w:space="0" w:color="auto"/>
      </w:divBdr>
    </w:div>
    <w:div w:id="495266129">
      <w:bodyDiv w:val="1"/>
      <w:marLeft w:val="0"/>
      <w:marRight w:val="0"/>
      <w:marTop w:val="0"/>
      <w:marBottom w:val="0"/>
      <w:divBdr>
        <w:top w:val="none" w:sz="0" w:space="0" w:color="auto"/>
        <w:left w:val="none" w:sz="0" w:space="0" w:color="auto"/>
        <w:bottom w:val="none" w:sz="0" w:space="0" w:color="auto"/>
        <w:right w:val="none" w:sz="0" w:space="0" w:color="auto"/>
      </w:divBdr>
    </w:div>
    <w:div w:id="181386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4C8AE-FC24-498F-9989-4E2348F8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dpersa</dc:creator>
  <cp:lastModifiedBy>dpersa</cp:lastModifiedBy>
  <cp:revision>11</cp:revision>
  <cp:lastPrinted>2018-05-11T07:43:00Z</cp:lastPrinted>
  <dcterms:created xsi:type="dcterms:W3CDTF">2018-04-13T07:01:00Z</dcterms:created>
  <dcterms:modified xsi:type="dcterms:W3CDTF">2018-05-11T08:44:00Z</dcterms:modified>
</cp:coreProperties>
</file>